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Times New Roman" w:hAnsi="Times New Roman" w:eastAsiaTheme="minorEastAsia"/>
          <w:lang w:val="en-US" w:eastAsia="zh-CN"/>
        </w:rPr>
      </w:pPr>
      <w:bookmarkStart w:id="0" w:name="OLE_LINK24"/>
      <w:bookmarkStart w:id="1" w:name="OLE_LINK12"/>
      <w:bookmarkStart w:id="2" w:name="OLE_LINK33"/>
      <w:bookmarkStart w:id="3" w:name="OLE_LINK13"/>
      <w:bookmarkStart w:id="4" w:name="OLE_LINK34"/>
      <w:r>
        <w:rPr>
          <w:rFonts w:ascii="Times New Roman" w:hAnsi="Times New Roman"/>
          <w:b/>
        </w:rPr>
        <w:t>3GPP TSG RAN WG1 Meeting #10</w:t>
      </w:r>
      <w:r>
        <w:rPr>
          <w:rFonts w:hint="eastAsia" w:ascii="Times New Roman" w:hAnsi="Times New Roman"/>
          <w:b/>
          <w:lang w:val="en-US" w:eastAsia="zh-CN"/>
        </w:rPr>
        <w:t>6</w:t>
      </w:r>
      <w:r>
        <w:rPr>
          <w:rFonts w:hint="eastAsia" w:ascii="Times New Roman" w:hAnsi="Times New Roman"/>
          <w:b/>
        </w:rPr>
        <w:t>-</w:t>
      </w:r>
      <w:r>
        <w:rPr>
          <w:rFonts w:ascii="Times New Roman" w:hAnsi="Times New Roman"/>
          <w:b/>
        </w:rPr>
        <w:t xml:space="preserve">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R1-21</w:t>
      </w:r>
      <w:r>
        <w:rPr>
          <w:rFonts w:hint="eastAsia" w:ascii="Times New Roman" w:hAnsi="Times New Roman"/>
          <w:b/>
          <w:lang w:val="en-US" w:eastAsia="zh-CN"/>
        </w:rPr>
        <w:t>06549</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ascii="Times New Roman" w:hAnsi="Times New Roman"/>
          <w:b/>
        </w:rPr>
        <w:t xml:space="preserve">e-Meeting, </w:t>
      </w:r>
      <w:r>
        <w:rPr>
          <w:rFonts w:hint="eastAsia" w:ascii="Times New Roman" w:hAnsi="Times New Roman"/>
          <w:b/>
          <w:lang w:val="en-US" w:eastAsia="zh-CN"/>
        </w:rPr>
        <w:t>Aug</w:t>
      </w:r>
      <w:r>
        <w:rPr>
          <w:rFonts w:ascii="Times New Roman" w:hAnsi="Times New Roman"/>
          <w:b/>
        </w:rPr>
        <w:t xml:space="preserve"> </w:t>
      </w:r>
      <w:r>
        <w:rPr>
          <w:rFonts w:hint="eastAsia" w:ascii="Times New Roman" w:hAnsi="Times New Roman"/>
          <w:b/>
        </w:rPr>
        <w:t>1</w:t>
      </w:r>
      <w:r>
        <w:rPr>
          <w:rFonts w:hint="eastAsia" w:ascii="Times New Roman" w:hAnsi="Times New Roman"/>
          <w:b/>
          <w:lang w:val="en-US" w:eastAsia="zh-CN"/>
        </w:rPr>
        <w:t>6</w:t>
      </w:r>
      <w:r>
        <w:rPr>
          <w:rFonts w:ascii="Times New Roman" w:hAnsi="Times New Roman"/>
          <w:b/>
          <w:vertAlign w:val="superscript"/>
        </w:rPr>
        <w:t>th</w:t>
      </w:r>
      <w:r>
        <w:rPr>
          <w:rFonts w:ascii="Times New Roman" w:hAnsi="Times New Roman"/>
          <w:b/>
        </w:rPr>
        <w:t xml:space="preserve"> – </w:t>
      </w:r>
      <w:r>
        <w:rPr>
          <w:rFonts w:hint="eastAsia" w:ascii="Times New Roman" w:hAnsi="Times New Roman"/>
          <w:b/>
          <w:lang w:val="en-US" w:eastAsia="zh-CN"/>
        </w:rPr>
        <w:t>Aug</w:t>
      </w:r>
      <w:r>
        <w:rPr>
          <w:rFonts w:ascii="Times New Roman" w:hAnsi="Times New Roman"/>
          <w:b/>
        </w:rPr>
        <w:t xml:space="preserve"> </w:t>
      </w:r>
      <w:r>
        <w:rPr>
          <w:rFonts w:hint="eastAsia" w:ascii="Times New Roman" w:hAnsi="Times New Roman"/>
          <w:b/>
        </w:rPr>
        <w:t>27</w:t>
      </w:r>
      <w:r>
        <w:rPr>
          <w:rFonts w:ascii="Times New Roman" w:hAnsi="Times New Roman"/>
          <w:b/>
          <w:vertAlign w:val="superscript"/>
        </w:rPr>
        <w:t>th</w:t>
      </w:r>
      <w:r>
        <w:rPr>
          <w:rFonts w:ascii="Times New Roman" w:hAnsi="Times New Roman"/>
          <w:b/>
        </w:rPr>
        <w:t>, 202</w:t>
      </w:r>
      <w:r>
        <w:rPr>
          <w:rFonts w:hint="eastAsia" w:ascii="Times New Roman" w:hAnsi="Times New Roman"/>
          <w:b/>
        </w:rPr>
        <w:t>1</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747" w:right="2" w:hanging="1747" w:hangingChars="791"/>
        <w:jc w:val="both"/>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Positioning accuracy improvement by mitigating timing delay</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After intensive discussion i</w:t>
      </w:r>
      <w:r>
        <w:rPr>
          <w:rFonts w:ascii="Times New Roman" w:hAnsi="Times New Roman"/>
          <w:sz w:val="20"/>
          <w:szCs w:val="20"/>
        </w:rPr>
        <w:t>n 3GPP</w:t>
      </w:r>
      <w:r>
        <w:rPr>
          <w:rFonts w:hint="eastAsia" w:ascii="Times New Roman" w:hAnsi="Times New Roman"/>
          <w:sz w:val="20"/>
          <w:szCs w:val="20"/>
        </w:rPr>
        <w:t xml:space="preserve"> </w:t>
      </w:r>
      <w:r>
        <w:rPr>
          <w:rFonts w:ascii="Times New Roman" w:hAnsi="Times New Roman"/>
          <w:sz w:val="20"/>
          <w:szCs w:val="20"/>
        </w:rPr>
        <w:t>RAN</w:t>
      </w:r>
      <w:r>
        <w:rPr>
          <w:rFonts w:hint="eastAsia" w:ascii="Times New Roman" w:hAnsi="Times New Roman"/>
          <w:sz w:val="20"/>
          <w:szCs w:val="20"/>
        </w:rPr>
        <w:t>1#10</w:t>
      </w:r>
      <w:r>
        <w:rPr>
          <w:rFonts w:hint="eastAsia" w:ascii="Times New Roman" w:hAnsi="Times New Roman"/>
          <w:sz w:val="20"/>
          <w:szCs w:val="20"/>
          <w:lang w:val="en-US" w:eastAsia="zh-CN"/>
        </w:rPr>
        <w:t>5</w:t>
      </w:r>
      <w:r>
        <w:rPr>
          <w:rFonts w:hint="eastAsia" w:ascii="Times New Roman" w:hAnsi="Times New Roman"/>
          <w:sz w:val="20"/>
          <w:szCs w:val="20"/>
        </w:rPr>
        <w:t>-e m</w:t>
      </w:r>
      <w:r>
        <w:rPr>
          <w:rFonts w:ascii="Times New Roman" w:hAnsi="Times New Roman"/>
          <w:sz w:val="20"/>
          <w:szCs w:val="20"/>
        </w:rPr>
        <w:t>eeting</w:t>
      </w:r>
      <w:r>
        <w:rPr>
          <w:rFonts w:hint="eastAsia" w:ascii="Times New Roman" w:hAnsi="Times New Roman"/>
          <w:sz w:val="20"/>
          <w:szCs w:val="20"/>
        </w:rPr>
        <w:t xml:space="preserve">[1], </w:t>
      </w:r>
      <w:r>
        <w:rPr>
          <w:rFonts w:hint="eastAsia" w:ascii="Times New Roman" w:hAnsi="Times New Roman"/>
          <w:sz w:val="20"/>
          <w:szCs w:val="20"/>
          <w:lang w:val="en-US" w:eastAsia="zh-CN"/>
        </w:rPr>
        <w:t>some solutions about</w:t>
      </w:r>
      <w:r>
        <w:rPr>
          <w:rFonts w:hint="eastAsia" w:ascii="Times New Roman" w:hAnsi="Times New Roman"/>
          <w:sz w:val="20"/>
          <w:szCs w:val="20"/>
        </w:rPr>
        <w:t xml:space="preserve"> UL-TDOA and multi-RTT method ha</w:t>
      </w:r>
      <w:r>
        <w:rPr>
          <w:rFonts w:hint="eastAsia" w:ascii="Times New Roman" w:hAnsi="Times New Roman"/>
          <w:sz w:val="20"/>
          <w:szCs w:val="20"/>
          <w:lang w:val="en-US" w:eastAsia="zh-CN"/>
        </w:rPr>
        <w:t>ve</w:t>
      </w:r>
      <w:r>
        <w:rPr>
          <w:rFonts w:hint="eastAsia" w:ascii="Times New Roman" w:hAnsi="Times New Roman"/>
          <w:sz w:val="20"/>
          <w:szCs w:val="20"/>
        </w:rPr>
        <w:t xml:space="preserve"> been achieved. I</w:t>
      </w:r>
      <w:r>
        <w:rPr>
          <w:rFonts w:ascii="Times New Roman" w:hAnsi="Times New Roman"/>
          <w:sz w:val="20"/>
          <w:szCs w:val="20"/>
        </w:rPr>
        <w:t xml:space="preserve">n this contribution, we provide our views on </w:t>
      </w:r>
      <w:r>
        <w:rPr>
          <w:rFonts w:hint="eastAsia" w:ascii="Times New Roman" w:hAnsi="Times New Roman"/>
          <w:sz w:val="20"/>
          <w:szCs w:val="20"/>
        </w:rPr>
        <w:t xml:space="preserve">further details for </w:t>
      </w:r>
      <w:r>
        <w:rPr>
          <w:rFonts w:ascii="Times New Roman" w:hAnsi="Times New Roman"/>
          <w:sz w:val="20"/>
          <w:szCs w:val="20"/>
        </w:rPr>
        <w:t>mitigating UE Rx/Tx and/or gNB Rx/Tx timing delays</w:t>
      </w:r>
      <w:r>
        <w:rPr>
          <w:rFonts w:hint="eastAsia" w:ascii="Times New Roman" w:hAnsi="Times New Roman"/>
          <w:sz w:val="20"/>
          <w:szCs w:val="20"/>
        </w:rPr>
        <w:t xml:space="preserve"> based on the agreements and conclusions in last meeting</w:t>
      </w:r>
      <w:r>
        <w:rPr>
          <w:rFonts w:hint="eastAsia" w:ascii="Times New Roman" w:hAnsi="Times New Roman"/>
          <w:sz w:val="20"/>
          <w:szCs w:val="20"/>
          <w:lang w:val="en-US" w:eastAsia="zh-CN"/>
        </w:rPr>
        <w:t xml:space="preserve"> and previous discussion</w:t>
      </w:r>
      <w:r>
        <w:rPr>
          <w:rFonts w:hint="eastAsia" w:ascii="Times New Roman" w:hAnsi="Times New Roman"/>
          <w:sz w:val="20"/>
          <w:szCs w:val="20"/>
        </w:rPr>
        <w:t>.</w:t>
      </w:r>
    </w:p>
    <w:p>
      <w:pPr>
        <w:pStyle w:val="2"/>
        <w:keepNext w:val="0"/>
        <w:keepLines w:val="0"/>
        <w:pageBreakBefore w:val="0"/>
        <w:widowControl w:val="0"/>
        <w:kinsoku/>
        <w:wordWrap/>
        <w:overflowPunct/>
        <w:topLinePunct w:val="0"/>
        <w:autoSpaceDE w:val="0"/>
        <w:autoSpaceDN w:val="0"/>
        <w:bidi w:val="0"/>
        <w:adjustRightInd w:val="0"/>
        <w:snapToGrid w:val="0"/>
        <w:spacing w:before="181" w:beforeLines="50" w:after="181" w:afterLines="50"/>
        <w:ind w:left="431" w:hanging="431"/>
        <w:jc w:val="both"/>
        <w:textAlignment w:val="auto"/>
        <w:rPr>
          <w:rFonts w:hint="default"/>
          <w:lang w:val="en-US"/>
        </w:rPr>
      </w:pPr>
      <w:r>
        <w:rPr>
          <w:rFonts w:hint="default" w:ascii="Times New Roman" w:hAnsi="Times New Roman" w:cs="Times New Roman"/>
          <w:sz w:val="28"/>
          <w:lang w:val="en-US"/>
        </w:rPr>
        <w:t>UL</w:t>
      </w:r>
      <w:r>
        <w:rPr>
          <w:rFonts w:hint="default" w:ascii="Times New Roman" w:hAnsi="Times New Roman" w:cs="Times New Roman"/>
          <w:sz w:val="28"/>
          <w:lang w:val="en-US" w:eastAsia="zh-CN"/>
        </w:rPr>
        <w:t>-TDOA positioning</w:t>
      </w:r>
    </w:p>
    <w:p>
      <w:pPr>
        <w:snapToGrid w:val="0"/>
        <w:spacing w:before="180" w:beforeLines="50" w:after="180" w:afterLines="50" w:line="240" w:lineRule="auto"/>
        <w:jc w:val="both"/>
        <w:rPr>
          <w:rFonts w:hint="default" w:ascii="Times New Roman" w:hAnsi="Times New Roman"/>
          <w:sz w:val="20"/>
          <w:szCs w:val="20"/>
          <w:lang w:val="en-US"/>
        </w:rPr>
      </w:pPr>
      <w:r>
        <w:rPr>
          <w:rFonts w:hint="eastAsia" w:ascii="Times New Roman" w:hAnsi="Times New Roman"/>
          <w:sz w:val="20"/>
          <w:szCs w:val="20"/>
          <w:lang w:val="en-US" w:eastAsia="zh-CN"/>
        </w:rPr>
        <w:t>In RAN1#105e meeting, the following agreements were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88"/>
              <w:numPr>
                <w:ilvl w:val="0"/>
                <w:numId w:val="0"/>
              </w:numPr>
              <w:ind w:leftChars="0"/>
              <w:contextualSpacing/>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Agreement:</w:t>
            </w:r>
          </w:p>
          <w:p>
            <w:pPr>
              <w:pStyle w:val="88"/>
              <w:numPr>
                <w:ilvl w:val="0"/>
                <w:numId w:val="0"/>
              </w:numPr>
              <w:ind w:leftChars="0"/>
              <w:contextualSpacing/>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 xml:space="preserve">For mitigating UE Tx timing errors for UL TDOA, support </w:t>
            </w:r>
            <w:r>
              <w:rPr>
                <w:rFonts w:hint="default" w:ascii="Times New Roman" w:hAnsi="Times New Roman" w:cs="Times New Roman"/>
                <w:sz w:val="20"/>
                <w:szCs w:val="20"/>
              </w:rPr>
              <w:t>one of the following options:</w:t>
            </w:r>
          </w:p>
          <w:p>
            <w:pPr>
              <w:pStyle w:val="88"/>
              <w:numPr>
                <w:ilvl w:val="0"/>
                <w:numId w:val="3"/>
              </w:numPr>
              <w:tabs>
                <w:tab w:val="left" w:pos="1080"/>
                <w:tab w:val="clear" w:pos="360"/>
              </w:tabs>
              <w:spacing w:line="259" w:lineRule="auto"/>
              <w:ind w:left="360" w:leftChars="0" w:hanging="360" w:firstLineChars="0"/>
              <w:contextualSpacing/>
              <w:jc w:val="both"/>
              <w:rPr>
                <w:rFonts w:hint="default" w:ascii="Times New Roman" w:hAnsi="Times New Roman" w:eastAsia="MS Mincho" w:cs="Times New Roman"/>
                <w:sz w:val="20"/>
                <w:szCs w:val="20"/>
                <w:lang w:val="en-IN"/>
              </w:rPr>
            </w:pPr>
            <w:r>
              <w:rPr>
                <w:rFonts w:hint="default" w:ascii="Times New Roman" w:hAnsi="Times New Roman" w:eastAsia="MS Mincho" w:cs="Times New Roman"/>
                <w:sz w:val="20"/>
                <w:szCs w:val="20"/>
                <w:lang w:val="en-IN"/>
              </w:rPr>
              <w:t xml:space="preserve">Option 1: </w:t>
            </w:r>
          </w:p>
          <w:p>
            <w:pPr>
              <w:pStyle w:val="88"/>
              <w:numPr>
                <w:ilvl w:val="1"/>
                <w:numId w:val="3"/>
              </w:numPr>
              <w:tabs>
                <w:tab w:val="left" w:pos="1800"/>
                <w:tab w:val="clear" w:pos="1080"/>
              </w:tabs>
              <w:spacing w:line="259" w:lineRule="auto"/>
              <w:ind w:left="1080" w:leftChars="0" w:hanging="360" w:firstLineChars="0"/>
              <w:contextualSpacing/>
              <w:jc w:val="both"/>
              <w:rPr>
                <w:rFonts w:hint="default" w:ascii="Times New Roman" w:hAnsi="Times New Roman" w:eastAsia="MS Mincho" w:cs="Times New Roman"/>
                <w:sz w:val="20"/>
                <w:szCs w:val="20"/>
                <w:lang w:val="en-IN"/>
              </w:rPr>
            </w:pPr>
            <w:r>
              <w:rPr>
                <w:rFonts w:hint="default" w:ascii="Times New Roman" w:hAnsi="Times New Roman" w:eastAsia="MS Mincho" w:cs="Times New Roman"/>
                <w:sz w:val="20"/>
                <w:szCs w:val="20"/>
                <w:lang w:val="en-IN"/>
              </w:rPr>
              <w:t xml:space="preserve">Subject to UE’s capability, support a UE providing the association information of UL SRS resources for positioning with Tx TEGs </w:t>
            </w:r>
            <w:r>
              <w:rPr>
                <w:rFonts w:hint="default" w:ascii="Times New Roman" w:hAnsi="Times New Roman" w:eastAsia="MS Mincho" w:cs="Times New Roman"/>
                <w:i/>
                <w:iCs/>
                <w:sz w:val="20"/>
                <w:szCs w:val="20"/>
                <w:lang w:val="en-IN"/>
              </w:rPr>
              <w:t>directly</w:t>
            </w:r>
            <w:r>
              <w:rPr>
                <w:rFonts w:hint="default" w:ascii="Times New Roman" w:hAnsi="Times New Roman" w:eastAsia="MS Mincho" w:cs="Times New Roman"/>
                <w:sz w:val="20"/>
                <w:szCs w:val="20"/>
                <w:lang w:val="en-IN"/>
              </w:rPr>
              <w:t xml:space="preserve"> to the LMF if the UE has multiple Tx TEGs. </w:t>
            </w:r>
          </w:p>
          <w:p>
            <w:pPr>
              <w:pStyle w:val="88"/>
              <w:numPr>
                <w:ilvl w:val="1"/>
                <w:numId w:val="3"/>
              </w:numPr>
              <w:tabs>
                <w:tab w:val="left" w:pos="1800"/>
                <w:tab w:val="clear" w:pos="1080"/>
              </w:tabs>
              <w:spacing w:line="259" w:lineRule="auto"/>
              <w:ind w:left="1080" w:leftChars="0" w:hanging="360" w:firstLineChars="0"/>
              <w:contextualSpacing/>
              <w:jc w:val="both"/>
              <w:rPr>
                <w:rFonts w:hint="default" w:ascii="Times New Roman" w:hAnsi="Times New Roman" w:eastAsia="MS Mincho" w:cs="Times New Roman"/>
                <w:sz w:val="20"/>
                <w:szCs w:val="20"/>
                <w:lang w:val="en-IN"/>
              </w:rPr>
            </w:pPr>
            <w:r>
              <w:rPr>
                <w:rFonts w:hint="default" w:ascii="Times New Roman" w:hAnsi="Times New Roman" w:eastAsia="MS Mincho" w:cs="Times New Roman"/>
                <w:sz w:val="20"/>
                <w:szCs w:val="20"/>
                <w:lang w:val="en-IN"/>
              </w:rPr>
              <w:t>FFS: Support LMF to forward the association information provided by the UE to the serving and neighboring gNBs</w:t>
            </w:r>
          </w:p>
          <w:p>
            <w:pPr>
              <w:pStyle w:val="88"/>
              <w:numPr>
                <w:ilvl w:val="0"/>
                <w:numId w:val="3"/>
              </w:numPr>
              <w:tabs>
                <w:tab w:val="left" w:pos="1080"/>
                <w:tab w:val="clear" w:pos="360"/>
              </w:tabs>
              <w:spacing w:line="259" w:lineRule="auto"/>
              <w:ind w:left="360" w:leftChars="0" w:hanging="360" w:firstLineChars="0"/>
              <w:contextualSpacing/>
              <w:jc w:val="both"/>
              <w:rPr>
                <w:rFonts w:hint="default" w:ascii="Times New Roman" w:hAnsi="Times New Roman" w:eastAsia="MS Mincho" w:cs="Times New Roman"/>
                <w:sz w:val="20"/>
                <w:szCs w:val="20"/>
                <w:lang w:val="en-IN"/>
              </w:rPr>
            </w:pPr>
            <w:r>
              <w:rPr>
                <w:rFonts w:hint="default" w:ascii="Times New Roman" w:hAnsi="Times New Roman" w:eastAsia="MS Mincho" w:cs="Times New Roman"/>
                <w:sz w:val="20"/>
                <w:szCs w:val="20"/>
                <w:lang w:val="en-IN"/>
              </w:rPr>
              <w:t xml:space="preserve">Option 2: </w:t>
            </w:r>
          </w:p>
          <w:p>
            <w:pPr>
              <w:pStyle w:val="88"/>
              <w:numPr>
                <w:ilvl w:val="1"/>
                <w:numId w:val="3"/>
              </w:numPr>
              <w:tabs>
                <w:tab w:val="left" w:pos="1800"/>
                <w:tab w:val="clear" w:pos="1080"/>
              </w:tabs>
              <w:spacing w:line="259" w:lineRule="auto"/>
              <w:ind w:left="1080" w:leftChars="0" w:hanging="360" w:firstLineChars="0"/>
              <w:contextualSpacing/>
              <w:jc w:val="both"/>
              <w:rPr>
                <w:rFonts w:hint="default" w:ascii="Times New Roman" w:hAnsi="Times New Roman" w:eastAsia="MS Mincho" w:cs="Times New Roman"/>
                <w:sz w:val="20"/>
                <w:szCs w:val="20"/>
                <w:lang w:val="en-IN"/>
              </w:rPr>
            </w:pPr>
            <w:r>
              <w:rPr>
                <w:rFonts w:hint="default" w:ascii="Times New Roman" w:hAnsi="Times New Roman" w:eastAsia="MS Mincho" w:cs="Times New Roman"/>
                <w:sz w:val="20"/>
                <w:szCs w:val="20"/>
                <w:lang w:val="en-IN"/>
              </w:rPr>
              <w:t xml:space="preserve">Subject to UE’s capability, support a UE providing the association information of UL SRS resources for positioning with Tx TEGs to the </w:t>
            </w:r>
            <w:r>
              <w:rPr>
                <w:rFonts w:hint="default" w:ascii="Times New Roman" w:hAnsi="Times New Roman" w:eastAsia="MS Mincho" w:cs="Times New Roman"/>
                <w:i/>
                <w:iCs/>
                <w:sz w:val="20"/>
                <w:szCs w:val="20"/>
                <w:lang w:val="en-IN"/>
              </w:rPr>
              <w:t>serving</w:t>
            </w:r>
            <w:r>
              <w:rPr>
                <w:rFonts w:hint="default" w:ascii="Times New Roman" w:hAnsi="Times New Roman" w:eastAsia="MS Mincho" w:cs="Times New Roman"/>
                <w:sz w:val="20"/>
                <w:szCs w:val="20"/>
                <w:lang w:val="en-IN"/>
              </w:rPr>
              <w:t xml:space="preserve"> gNB if the UE has multiple Tx TEGs. </w:t>
            </w:r>
          </w:p>
          <w:p>
            <w:pPr>
              <w:pStyle w:val="88"/>
              <w:numPr>
                <w:ilvl w:val="1"/>
                <w:numId w:val="3"/>
              </w:numPr>
              <w:tabs>
                <w:tab w:val="left" w:pos="1800"/>
                <w:tab w:val="clear" w:pos="1080"/>
              </w:tabs>
              <w:spacing w:line="259" w:lineRule="auto"/>
              <w:ind w:left="1080" w:leftChars="0" w:hanging="360" w:firstLineChars="0"/>
              <w:contextualSpacing/>
              <w:jc w:val="both"/>
              <w:rPr>
                <w:rFonts w:hint="default" w:ascii="Times New Roman" w:hAnsi="Times New Roman" w:eastAsia="MS Mincho" w:cs="Times New Roman"/>
                <w:sz w:val="20"/>
                <w:szCs w:val="20"/>
                <w:lang w:val="en-IN"/>
              </w:rPr>
            </w:pPr>
            <w:r>
              <w:rPr>
                <w:rFonts w:hint="default" w:ascii="Times New Roman" w:hAnsi="Times New Roman" w:eastAsia="MS Mincho" w:cs="Times New Roman"/>
                <w:sz w:val="20"/>
                <w:szCs w:val="20"/>
                <w:lang w:val="en-IN"/>
              </w:rPr>
              <w:t xml:space="preserve">Support the </w:t>
            </w:r>
            <w:r>
              <w:rPr>
                <w:rFonts w:hint="default" w:ascii="Times New Roman" w:hAnsi="Times New Roman" w:eastAsia="MS Mincho" w:cs="Times New Roman"/>
                <w:i/>
                <w:iCs/>
                <w:sz w:val="20"/>
                <w:szCs w:val="20"/>
                <w:lang w:val="en-IN"/>
              </w:rPr>
              <w:t>serving</w:t>
            </w:r>
            <w:r>
              <w:rPr>
                <w:rFonts w:hint="default" w:ascii="Times New Roman" w:hAnsi="Times New Roman" w:eastAsia="MS Mincho" w:cs="Times New Roman"/>
                <w:sz w:val="20"/>
                <w:szCs w:val="20"/>
                <w:lang w:val="en-IN"/>
              </w:rPr>
              <w:t xml:space="preserve"> gNB to forward the association information provided by the UE to the LMF</w:t>
            </w:r>
          </w:p>
          <w:p>
            <w:pPr>
              <w:pStyle w:val="88"/>
              <w:numPr>
                <w:ilvl w:val="1"/>
                <w:numId w:val="3"/>
              </w:numPr>
              <w:tabs>
                <w:tab w:val="left" w:pos="1800"/>
                <w:tab w:val="clear" w:pos="1080"/>
              </w:tabs>
              <w:spacing w:line="259" w:lineRule="auto"/>
              <w:ind w:left="1080" w:leftChars="0" w:hanging="360" w:firstLineChars="0"/>
              <w:contextualSpacing/>
              <w:jc w:val="both"/>
              <w:rPr>
                <w:rFonts w:hint="default" w:ascii="Times New Roman" w:hAnsi="Times New Roman" w:eastAsia="MS Mincho" w:cs="Times New Roman"/>
                <w:sz w:val="20"/>
                <w:szCs w:val="20"/>
                <w:lang w:val="en-IN"/>
              </w:rPr>
            </w:pPr>
            <w:r>
              <w:rPr>
                <w:rFonts w:hint="default" w:ascii="Times New Roman" w:hAnsi="Times New Roman" w:eastAsia="MS Mincho" w:cs="Times New Roman"/>
                <w:sz w:val="20"/>
                <w:szCs w:val="20"/>
                <w:lang w:val="en-IN"/>
              </w:rPr>
              <w:t xml:space="preserve">FFS: Support LMF to forward the association information from the </w:t>
            </w:r>
            <w:r>
              <w:rPr>
                <w:rFonts w:hint="default" w:ascii="Times New Roman" w:hAnsi="Times New Roman" w:eastAsia="MS Mincho" w:cs="Times New Roman"/>
                <w:i/>
                <w:iCs/>
                <w:sz w:val="20"/>
                <w:szCs w:val="20"/>
                <w:lang w:val="en-IN"/>
              </w:rPr>
              <w:t>serving</w:t>
            </w:r>
            <w:r>
              <w:rPr>
                <w:rFonts w:hint="default" w:ascii="Times New Roman" w:hAnsi="Times New Roman" w:eastAsia="MS Mincho" w:cs="Times New Roman"/>
                <w:sz w:val="20"/>
                <w:szCs w:val="20"/>
                <w:lang w:val="en-IN"/>
              </w:rPr>
              <w:t xml:space="preserve"> gNB for the UE to the neighboring gNBs</w:t>
            </w:r>
          </w:p>
          <w:p>
            <w:pPr>
              <w:pStyle w:val="88"/>
              <w:numPr>
                <w:ilvl w:val="0"/>
                <w:numId w:val="3"/>
              </w:numPr>
              <w:ind w:leftChars="0"/>
              <w:contextualSpacing/>
              <w:rPr>
                <w:rFonts w:hint="default" w:ascii="Times New Roman" w:hAnsi="Times New Roman" w:cs="Times New Roman"/>
                <w:sz w:val="20"/>
                <w:szCs w:val="20"/>
              </w:rPr>
            </w:pPr>
            <w:r>
              <w:rPr>
                <w:rFonts w:hint="default" w:ascii="Times New Roman" w:hAnsi="Times New Roman" w:cs="Times New Roman"/>
                <w:sz w:val="20"/>
                <w:szCs w:val="20"/>
              </w:rPr>
              <w:t xml:space="preserve">FFS: UE should be able to report capability information related to Tx TEGs to LMF via LPP </w:t>
            </w:r>
            <w:r>
              <w:rPr>
                <w:rFonts w:hint="default" w:ascii="Times New Roman" w:hAnsi="Times New Roman" w:eastAsia="宋体" w:cs="Times New Roman"/>
                <w:sz w:val="20"/>
                <w:szCs w:val="20"/>
                <w:lang w:eastAsia="zh-CN"/>
              </w:rPr>
              <w:t>signaling</w:t>
            </w:r>
          </w:p>
          <w:p>
            <w:pPr>
              <w:pStyle w:val="88"/>
              <w:numPr>
                <w:ilvl w:val="0"/>
                <w:numId w:val="3"/>
              </w:numPr>
              <w:ind w:leftChars="0"/>
              <w:contextualSpacing/>
              <w:rPr>
                <w:rFonts w:hint="default" w:ascii="Times New Roman" w:hAnsi="Times New Roman" w:eastAsia="MS Mincho" w:cs="Times New Roman"/>
                <w:i/>
                <w:iCs/>
                <w:sz w:val="20"/>
                <w:szCs w:val="20"/>
              </w:rPr>
            </w:pPr>
            <w:r>
              <w:rPr>
                <w:rFonts w:hint="default" w:ascii="Times New Roman" w:hAnsi="Times New Roman" w:cs="Times New Roman"/>
                <w:sz w:val="20"/>
                <w:szCs w:val="20"/>
              </w:rPr>
              <w:t>Support gNB to report the associated SRS resource ID/resource set ID of the RTOA measurement to LMF</w:t>
            </w:r>
          </w:p>
        </w:tc>
      </w:tr>
    </w:tbl>
    <w:p>
      <w:pPr>
        <w:pStyle w:val="88"/>
        <w:keepNext w:val="0"/>
        <w:keepLines w:val="0"/>
        <w:pageBreakBefore w:val="0"/>
        <w:numPr>
          <w:ilvl w:val="0"/>
          <w:numId w:val="0"/>
        </w:numPr>
        <w:tabs>
          <w:tab w:val="left" w:pos="1800"/>
        </w:tabs>
        <w:kinsoku/>
        <w:wordWrap/>
        <w:overflowPunct/>
        <w:topLinePunct w:val="0"/>
        <w:bidi w:val="0"/>
        <w:adjustRightInd w:val="0"/>
        <w:snapToGrid w:val="0"/>
        <w:spacing w:before="181" w:beforeLines="50" w:after="181" w:afterLines="50" w:line="240" w:lineRule="auto"/>
        <w:contextualSpacing/>
        <w:jc w:val="both"/>
        <w:textAlignment w:val="auto"/>
        <w:rPr>
          <w:rFonts w:hint="eastAsia"/>
          <w:lang w:val="en-US" w:eastAsia="zh-CN"/>
        </w:rPr>
      </w:pPr>
      <w:r>
        <w:rPr>
          <w:rFonts w:hint="eastAsia"/>
          <w:lang w:val="en-US" w:eastAsia="zh-CN"/>
        </w:rPr>
        <w:drawing>
          <wp:inline distT="0" distB="0" distL="114300" distR="114300">
            <wp:extent cx="2916555" cy="1692275"/>
            <wp:effectExtent l="0" t="0" r="17145" b="3175"/>
            <wp:docPr id="6" name="图片 6" descr="op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option 1"/>
                    <pic:cNvPicPr>
                      <a:picLocks noChangeAspect="1"/>
                    </pic:cNvPicPr>
                  </pic:nvPicPr>
                  <pic:blipFill>
                    <a:blip r:embed="rId5"/>
                    <a:stretch>
                      <a:fillRect/>
                    </a:stretch>
                  </pic:blipFill>
                  <pic:spPr>
                    <a:xfrm>
                      <a:off x="0" y="0"/>
                      <a:ext cx="2916555" cy="1692275"/>
                    </a:xfrm>
                    <a:prstGeom prst="rect">
                      <a:avLst/>
                    </a:prstGeom>
                  </pic:spPr>
                </pic:pic>
              </a:graphicData>
            </a:graphic>
          </wp:inline>
        </w:drawing>
      </w:r>
      <w:r>
        <w:rPr>
          <w:rFonts w:hint="eastAsia"/>
          <w:lang w:val="en-US" w:eastAsia="zh-CN"/>
        </w:rPr>
        <w:t xml:space="preserve">    </w:t>
      </w:r>
      <w:r>
        <w:rPr>
          <w:rFonts w:hint="eastAsia"/>
          <w:lang w:val="en-US" w:eastAsia="zh-CN"/>
        </w:rPr>
        <w:drawing>
          <wp:inline distT="0" distB="0" distL="114300" distR="114300">
            <wp:extent cx="2632075" cy="1692275"/>
            <wp:effectExtent l="0" t="0" r="15875" b="3175"/>
            <wp:docPr id="4" name="图片 4" descr="op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option 2"/>
                    <pic:cNvPicPr>
                      <a:picLocks noChangeAspect="1"/>
                    </pic:cNvPicPr>
                  </pic:nvPicPr>
                  <pic:blipFill>
                    <a:blip r:embed="rId6"/>
                    <a:stretch>
                      <a:fillRect/>
                    </a:stretch>
                  </pic:blipFill>
                  <pic:spPr>
                    <a:xfrm>
                      <a:off x="0" y="0"/>
                      <a:ext cx="2632075" cy="1692275"/>
                    </a:xfrm>
                    <a:prstGeom prst="rect">
                      <a:avLst/>
                    </a:prstGeom>
                  </pic:spPr>
                </pic:pic>
              </a:graphicData>
            </a:graphic>
          </wp:inline>
        </w:drawing>
      </w:r>
      <w:r>
        <w:rPr>
          <w:rFonts w:hint="eastAsia"/>
          <w:lang w:val="en-US" w:eastAsia="zh-CN"/>
        </w:rPr>
        <w:t xml:space="preserve">  </w:t>
      </w:r>
    </w:p>
    <w:p>
      <w:pPr>
        <w:pStyle w:val="88"/>
        <w:keepNext w:val="0"/>
        <w:keepLines w:val="0"/>
        <w:pageBreakBefore w:val="0"/>
        <w:numPr>
          <w:ilvl w:val="0"/>
          <w:numId w:val="0"/>
        </w:numPr>
        <w:tabs>
          <w:tab w:val="left" w:pos="1800"/>
        </w:tabs>
        <w:kinsoku/>
        <w:wordWrap/>
        <w:overflowPunct/>
        <w:topLinePunct w:val="0"/>
        <w:bidi w:val="0"/>
        <w:adjustRightInd w:val="0"/>
        <w:snapToGrid w:val="0"/>
        <w:spacing w:before="181" w:beforeLines="50" w:after="181" w:afterLines="50" w:line="240" w:lineRule="auto"/>
        <w:ind w:firstLine="1400" w:firstLineChars="700"/>
        <w:contextualSpacing/>
        <w:jc w:val="both"/>
        <w:textAlignment w:val="auto"/>
        <w:rPr>
          <w:rFonts w:hint="eastAsia" w:ascii="Times New Roman" w:hAnsi="Times New Roman" w:eastAsia="MS Mincho" w:cs="Times New Roman"/>
          <w:sz w:val="20"/>
          <w:szCs w:val="20"/>
          <w:lang w:val="en-US" w:eastAsia="zh-CN"/>
        </w:rPr>
      </w:pPr>
      <w:r>
        <w:rPr>
          <w:rFonts w:hint="eastAsia" w:ascii="Times New Roman" w:hAnsi="Times New Roman" w:eastAsia="MS Mincho" w:cs="Times New Roman"/>
          <w:sz w:val="20"/>
          <w:szCs w:val="20"/>
          <w:lang w:val="en-US" w:eastAsia="zh-CN"/>
        </w:rPr>
        <w:t>Figure 1. option 1                               Figure 2. option 2</w:t>
      </w:r>
    </w:p>
    <w:p>
      <w:pPr>
        <w:numPr>
          <w:ilvl w:val="0"/>
          <w:numId w:val="0"/>
        </w:numPr>
        <w:snapToGrid w:val="0"/>
        <w:spacing w:before="180" w:beforeLines="50" w:after="180" w:afterLines="50" w:line="240" w:lineRule="auto"/>
        <w:ind w:leftChars="0"/>
        <w:jc w:val="both"/>
        <w:rPr>
          <w:rFonts w:hint="eastAsia" w:ascii="Times New Roman" w:hAnsi="Times New Roman"/>
          <w:sz w:val="20"/>
          <w:szCs w:val="20"/>
          <w:lang w:val="en-US" w:eastAsia="zh-CN"/>
        </w:rPr>
      </w:pPr>
      <w:r>
        <w:rPr>
          <w:rFonts w:hint="eastAsia" w:ascii="Times New Roman" w:hAnsi="Times New Roman" w:eastAsia="MS Mincho" w:cs="Times New Roman"/>
          <w:sz w:val="20"/>
          <w:szCs w:val="20"/>
          <w:lang w:val="en-US" w:eastAsia="zh-CN"/>
        </w:rPr>
        <w:t>Figure 1 and Figure 2 illustrate option 1 and option 2, respectively. The solid line indicates the signaling transfer, and the dash</w:t>
      </w:r>
      <w:r>
        <w:rPr>
          <w:rFonts w:hint="eastAsia" w:ascii="Times New Roman" w:hAnsi="Times New Roman"/>
          <w:sz w:val="20"/>
          <w:szCs w:val="20"/>
          <w:lang w:val="en-US" w:eastAsia="zh-CN"/>
        </w:rPr>
        <w:t xml:space="preserve"> line indicates the FFS within 2 options. The detailed analysis of advantages and drawback of option 1 and option 2 are as follows:</w:t>
      </w:r>
    </w:p>
    <w:p>
      <w:pPr>
        <w:numPr>
          <w:ilvl w:val="0"/>
          <w:numId w:val="0"/>
        </w:numPr>
        <w:snapToGrid w:val="0"/>
        <w:spacing w:before="180" w:beforeLines="50" w:after="180" w:afterLines="50" w:line="240" w:lineRule="auto"/>
        <w:ind w:leftChars="0"/>
        <w:jc w:val="both"/>
        <w:rPr>
          <w:rFonts w:hint="eastAsia" w:ascii="Times New Roman" w:hAnsi="Times New Roman"/>
          <w:sz w:val="20"/>
          <w:szCs w:val="20"/>
          <w:u w:val="single"/>
          <w:lang w:val="en-US" w:eastAsia="zh-CN"/>
        </w:rPr>
      </w:pPr>
      <w:r>
        <w:rPr>
          <w:rFonts w:hint="eastAsia" w:ascii="Times New Roman" w:hAnsi="Times New Roman"/>
          <w:sz w:val="20"/>
          <w:szCs w:val="20"/>
          <w:u w:val="single"/>
          <w:lang w:val="en-US" w:eastAsia="zh-CN"/>
        </w:rPr>
        <w:t>Option 1</w:t>
      </w:r>
    </w:p>
    <w:p>
      <w:pPr>
        <w:numPr>
          <w:ilvl w:val="0"/>
          <w:numId w:val="0"/>
        </w:numPr>
        <w:snapToGrid w:val="0"/>
        <w:spacing w:before="180" w:beforeLines="50" w:after="180" w:afterLines="50" w:line="240" w:lineRule="auto"/>
        <w:ind w:leftChars="0"/>
        <w:jc w:val="both"/>
        <w:rPr>
          <w:rFonts w:hint="default" w:ascii="Times New Roman" w:hAnsi="Times New Roman" w:eastAsia="MS Mincho" w:cs="Times New Roman"/>
          <w:sz w:val="20"/>
          <w:szCs w:val="20"/>
          <w:lang w:val="en-US" w:eastAsia="zh-CN"/>
        </w:rPr>
      </w:pPr>
      <w:r>
        <w:rPr>
          <w:rFonts w:hint="eastAsia" w:ascii="Times New Roman" w:hAnsi="Times New Roman" w:eastAsia="MS Mincho" w:cs="Times New Roman"/>
          <w:sz w:val="20"/>
          <w:szCs w:val="20"/>
          <w:lang w:val="en-US" w:eastAsia="zh-CN"/>
        </w:rPr>
        <w:t>In UL-TDOA, it is LMF</w:t>
      </w:r>
      <w:r>
        <w:rPr>
          <w:rFonts w:hint="default" w:ascii="Times New Roman" w:hAnsi="Times New Roman" w:eastAsia="MS Mincho" w:cs="Times New Roman"/>
          <w:sz w:val="20"/>
          <w:szCs w:val="20"/>
          <w:lang w:val="en-US" w:eastAsia="zh-CN"/>
        </w:rPr>
        <w:t>’</w:t>
      </w:r>
      <w:r>
        <w:rPr>
          <w:rFonts w:hint="eastAsia" w:ascii="Times New Roman" w:hAnsi="Times New Roman" w:eastAsia="MS Mincho" w:cs="Times New Roman"/>
          <w:sz w:val="20"/>
          <w:szCs w:val="20"/>
          <w:lang w:val="en-US" w:eastAsia="zh-CN"/>
        </w:rPr>
        <w:t>s duty to select and combine RTOA measurements to calculate UE position. In this case, serving gNB or neighboring gNB doesn</w:t>
      </w:r>
      <w:r>
        <w:rPr>
          <w:rFonts w:hint="default" w:ascii="Times New Roman" w:hAnsi="Times New Roman" w:eastAsia="MS Mincho" w:cs="Times New Roman"/>
          <w:sz w:val="20"/>
          <w:szCs w:val="20"/>
          <w:lang w:val="en-US" w:eastAsia="zh-CN"/>
        </w:rPr>
        <w:t>’</w:t>
      </w:r>
      <w:r>
        <w:rPr>
          <w:rFonts w:hint="eastAsia" w:ascii="Times New Roman" w:hAnsi="Times New Roman" w:eastAsia="MS Mincho" w:cs="Times New Roman"/>
          <w:sz w:val="20"/>
          <w:szCs w:val="20"/>
          <w:lang w:val="en-US" w:eastAsia="zh-CN"/>
        </w:rPr>
        <w:t xml:space="preserve">t need to know the association relationship between SRS resources and UE Tx TEGs, only LMF acquires this information is enough, which makes option 1 an effective solution. However, </w:t>
      </w:r>
      <w:r>
        <w:rPr>
          <w:rFonts w:hint="eastAsia" w:ascii="Times New Roman" w:hAnsi="Times New Roman"/>
          <w:sz w:val="20"/>
          <w:szCs w:val="20"/>
          <w:lang w:val="en-US" w:eastAsia="zh-CN"/>
        </w:rPr>
        <w:t xml:space="preserve">there is no LPP procedure for UL positioning so far, so a new skeleton configuration may be needed if option 1 is adopted, including the UL-TDOA measurement request and the UL-TDOA measurement report. </w:t>
      </w:r>
    </w:p>
    <w:p>
      <w:pPr>
        <w:numPr>
          <w:ilvl w:val="0"/>
          <w:numId w:val="0"/>
        </w:numPr>
        <w:snapToGrid w:val="0"/>
        <w:spacing w:before="180" w:beforeLines="50" w:after="180" w:afterLines="50" w:line="240" w:lineRule="auto"/>
        <w:ind w:leftChars="0"/>
        <w:jc w:val="both"/>
        <w:rPr>
          <w:rFonts w:hint="eastAsia" w:ascii="Times New Roman" w:hAnsi="Times New Roman" w:eastAsia="MS Mincho" w:cs="Times New Roman"/>
          <w:sz w:val="20"/>
          <w:szCs w:val="20"/>
          <w:u w:val="single"/>
          <w:lang w:val="en-US" w:eastAsia="zh-CN"/>
        </w:rPr>
      </w:pPr>
      <w:r>
        <w:rPr>
          <w:rFonts w:hint="eastAsia" w:ascii="Times New Roman" w:hAnsi="Times New Roman" w:eastAsia="MS Mincho" w:cs="Times New Roman"/>
          <w:sz w:val="20"/>
          <w:szCs w:val="20"/>
          <w:u w:val="single"/>
          <w:lang w:val="en-US" w:eastAsia="zh-CN"/>
        </w:rPr>
        <w:t>Option 2</w:t>
      </w:r>
    </w:p>
    <w:p>
      <w:pPr>
        <w:numPr>
          <w:ilvl w:val="0"/>
          <w:numId w:val="0"/>
        </w:numPr>
        <w:snapToGrid w:val="0"/>
        <w:spacing w:before="180" w:beforeLines="50" w:after="180" w:afterLines="50" w:line="240" w:lineRule="auto"/>
        <w:ind w:leftChars="0"/>
        <w:jc w:val="both"/>
        <w:rPr>
          <w:rFonts w:hint="default" w:ascii="Times New Roman" w:hAnsi="Times New Roman" w:eastAsia="MS Mincho" w:cs="Times New Roman"/>
          <w:sz w:val="20"/>
          <w:szCs w:val="20"/>
          <w:lang w:val="en-US" w:eastAsia="zh-CN"/>
        </w:rPr>
      </w:pPr>
      <w:r>
        <w:rPr>
          <w:rFonts w:hint="eastAsia" w:ascii="Times New Roman" w:hAnsi="Times New Roman" w:eastAsia="MS Mincho" w:cs="Times New Roman"/>
          <w:sz w:val="20"/>
          <w:szCs w:val="20"/>
          <w:lang w:val="en-US" w:eastAsia="zh-CN"/>
        </w:rPr>
        <w:t>In option 2, UE should transmit the association relationship firstly to the serving gNB, then forward to LMF. because the UL-TDOA is LMF-based positioning method, we don</w:t>
      </w:r>
      <w:r>
        <w:rPr>
          <w:rFonts w:hint="default" w:ascii="Times New Roman" w:hAnsi="Times New Roman" w:eastAsia="MS Mincho" w:cs="Times New Roman"/>
          <w:sz w:val="20"/>
          <w:szCs w:val="20"/>
          <w:lang w:val="en-US" w:eastAsia="zh-CN"/>
        </w:rPr>
        <w:t>’</w:t>
      </w:r>
      <w:r>
        <w:rPr>
          <w:rFonts w:hint="eastAsia" w:ascii="Times New Roman" w:hAnsi="Times New Roman" w:eastAsia="MS Mincho" w:cs="Times New Roman"/>
          <w:sz w:val="20"/>
          <w:szCs w:val="20"/>
          <w:lang w:val="en-US" w:eastAsia="zh-CN"/>
        </w:rPr>
        <w:t xml:space="preserve">t see the need that neighboring gNB should acquire the UE Tx TEG information for the use of mitigating UE Tx timing error. In addition, it may be better for serving gNB to acquire all the SRS information for better scheduling, since serving gNB is in control of SRS resource configuration at air interface. Also, reporting the association using option 2 takes less spec impact than option 1, for example, UE can report the SRS resource ID and their associated Tx TEG ID through RRC signaling. </w:t>
      </w:r>
    </w:p>
    <w:p>
      <w:pPr>
        <w:numPr>
          <w:ilvl w:val="0"/>
          <w:numId w:val="0"/>
        </w:numPr>
        <w:snapToGrid w:val="0"/>
        <w:spacing w:before="180" w:beforeLines="50" w:after="180" w:afterLines="50" w:line="240" w:lineRule="auto"/>
        <w:ind w:leftChars="0"/>
        <w:jc w:val="both"/>
        <w:rPr>
          <w:rFonts w:hint="eastAsia" w:ascii="Times New Roman" w:hAnsi="Times New Roman" w:eastAsia="MS Mincho" w:cs="Times New Roman"/>
          <w:b/>
          <w:bCs/>
          <w:i/>
          <w:iCs/>
          <w:sz w:val="20"/>
          <w:szCs w:val="20"/>
          <w:lang w:val="en-US" w:eastAsia="zh-CN"/>
        </w:rPr>
      </w:pPr>
      <w:r>
        <w:rPr>
          <w:rFonts w:hint="eastAsia" w:ascii="Times New Roman" w:hAnsi="Times New Roman" w:eastAsia="MS Mincho" w:cs="Times New Roman"/>
          <w:b/>
          <w:bCs/>
          <w:i/>
          <w:iCs/>
          <w:sz w:val="20"/>
          <w:szCs w:val="20"/>
          <w:lang w:val="en-US" w:eastAsia="zh-CN"/>
        </w:rPr>
        <w:t>Observation 1: Option 2 takes the advantage over option 1 when UE doesn</w:t>
      </w:r>
      <w:r>
        <w:rPr>
          <w:rFonts w:hint="default" w:ascii="Times New Roman" w:hAnsi="Times New Roman" w:eastAsia="MS Mincho" w:cs="Times New Roman"/>
          <w:b/>
          <w:bCs/>
          <w:i/>
          <w:iCs/>
          <w:sz w:val="20"/>
          <w:szCs w:val="20"/>
          <w:lang w:val="en-US" w:eastAsia="zh-CN"/>
        </w:rPr>
        <w:t>’</w:t>
      </w:r>
      <w:r>
        <w:rPr>
          <w:rFonts w:hint="eastAsia" w:ascii="Times New Roman" w:hAnsi="Times New Roman" w:eastAsia="MS Mincho" w:cs="Times New Roman"/>
          <w:b/>
          <w:bCs/>
          <w:i/>
          <w:iCs/>
          <w:sz w:val="20"/>
          <w:szCs w:val="20"/>
          <w:lang w:val="en-US" w:eastAsia="zh-CN"/>
        </w:rPr>
        <w:t>t support LPP protocol.</w:t>
      </w:r>
    </w:p>
    <w:p>
      <w:pPr>
        <w:numPr>
          <w:ilvl w:val="0"/>
          <w:numId w:val="0"/>
        </w:numPr>
        <w:snapToGrid w:val="0"/>
        <w:spacing w:before="180" w:beforeLines="50" w:after="180" w:afterLines="50" w:line="240" w:lineRule="auto"/>
        <w:ind w:leftChars="0"/>
        <w:jc w:val="both"/>
        <w:rPr>
          <w:rFonts w:hint="default" w:ascii="Times New Roman" w:hAnsi="Times New Roman" w:eastAsia="MS Mincho" w:cs="Times New Roman"/>
          <w:sz w:val="20"/>
          <w:szCs w:val="20"/>
          <w:lang w:val="en-US" w:eastAsia="zh-CN"/>
        </w:rPr>
      </w:pPr>
      <w:r>
        <w:rPr>
          <w:rFonts w:hint="eastAsia" w:ascii="Times New Roman" w:hAnsi="Times New Roman" w:eastAsia="MS Mincho" w:cs="Times New Roman"/>
          <w:sz w:val="20"/>
          <w:szCs w:val="20"/>
          <w:lang w:val="en-US" w:eastAsia="zh-CN"/>
        </w:rPr>
        <w:t>Based on above analysis, both of options have advantages and drawback, determination between option 1 and option 2 is a trade-off. For the consideration of less spec impact, we slightly prefer option 2, i.e., UE sends the association relationship firstly to the serving gNB ,then serving gNB forwards it to LMF.</w:t>
      </w:r>
    </w:p>
    <w:p>
      <w:pPr>
        <w:numPr>
          <w:ilvl w:val="0"/>
          <w:numId w:val="0"/>
        </w:numPr>
        <w:snapToGrid w:val="0"/>
        <w:spacing w:before="180" w:beforeLines="50" w:after="180" w:afterLines="50" w:line="240" w:lineRule="auto"/>
        <w:ind w:leftChars="0"/>
        <w:jc w:val="both"/>
        <w:rPr>
          <w:rFonts w:hint="default" w:ascii="Times New Roman" w:hAnsi="Times New Roman" w:eastAsia="MS Mincho" w:cs="Times New Roman"/>
          <w:b/>
          <w:bCs/>
          <w:i/>
          <w:iCs/>
          <w:sz w:val="20"/>
          <w:szCs w:val="20"/>
          <w:lang w:val="en-US" w:eastAsia="zh-CN"/>
        </w:rPr>
      </w:pPr>
      <w:r>
        <w:rPr>
          <w:rFonts w:hint="eastAsia" w:ascii="Times New Roman" w:hAnsi="Times New Roman" w:eastAsia="MS Mincho" w:cs="Times New Roman"/>
          <w:b/>
          <w:bCs/>
          <w:i/>
          <w:iCs/>
          <w:sz w:val="20"/>
          <w:szCs w:val="20"/>
          <w:lang w:val="en-US" w:eastAsia="zh-CN"/>
        </w:rPr>
        <w:t xml:space="preserve">Proposal 1: </w:t>
      </w:r>
      <w:r>
        <w:rPr>
          <w:rFonts w:hint="default" w:ascii="Times New Roman" w:hAnsi="Times New Roman" w:eastAsia="MS Mincho" w:cs="Times New Roman"/>
          <w:b/>
          <w:bCs/>
          <w:i/>
          <w:iCs/>
          <w:sz w:val="20"/>
          <w:szCs w:val="20"/>
          <w:lang w:val="en-US" w:eastAsia="zh-CN"/>
        </w:rPr>
        <w:t>For mitigating UE Tx timing errors for UL TDOA</w:t>
      </w:r>
      <w:r>
        <w:rPr>
          <w:rFonts w:hint="eastAsia" w:ascii="Times New Roman" w:hAnsi="Times New Roman" w:eastAsia="MS Mincho" w:cs="Times New Roman"/>
          <w:b/>
          <w:bCs/>
          <w:i/>
          <w:iCs/>
          <w:sz w:val="20"/>
          <w:szCs w:val="20"/>
          <w:lang w:val="en-US" w:eastAsia="zh-CN"/>
        </w:rPr>
        <w:t>, support option 2, i.e., UE sends the association relationship firstly to the serving gNB, then serving gNB forwards it to LMF.</w:t>
      </w:r>
    </w:p>
    <w:p>
      <w:pPr>
        <w:pStyle w:val="2"/>
        <w:keepNext w:val="0"/>
        <w:keepLines w:val="0"/>
        <w:pageBreakBefore w:val="0"/>
        <w:widowControl w:val="0"/>
        <w:kinsoku/>
        <w:wordWrap/>
        <w:overflowPunct/>
        <w:topLinePunct w:val="0"/>
        <w:autoSpaceDE w:val="0"/>
        <w:autoSpaceDN w:val="0"/>
        <w:bidi w:val="0"/>
        <w:adjustRightInd w:val="0"/>
        <w:snapToGrid w:val="0"/>
        <w:spacing w:before="181" w:beforeLines="50" w:after="181" w:afterLines="50" w:line="240" w:lineRule="auto"/>
        <w:ind w:left="431" w:hanging="431"/>
        <w:jc w:val="both"/>
        <w:textAlignment w:val="auto"/>
        <w:rPr>
          <w:rFonts w:hint="default" w:ascii="Times New Roman" w:hAnsi="Times New Roman" w:cs="Times New Roman"/>
          <w:sz w:val="28"/>
          <w:szCs w:val="28"/>
          <w:lang w:val="en-US"/>
        </w:rPr>
      </w:pPr>
      <w:r>
        <w:rPr>
          <w:rFonts w:hint="eastAsia" w:ascii="Times New Roman" w:hAnsi="Times New Roman" w:cs="Times New Roman"/>
          <w:sz w:val="28"/>
          <w:lang w:val="en-US" w:eastAsia="zh-CN"/>
        </w:rPr>
        <w:t>D</w:t>
      </w:r>
      <w:r>
        <w:rPr>
          <w:rFonts w:hint="default" w:ascii="Times New Roman" w:hAnsi="Times New Roman" w:cs="Times New Roman"/>
          <w:sz w:val="28"/>
          <w:lang w:val="en-US"/>
        </w:rPr>
        <w:t>L</w:t>
      </w:r>
      <w:r>
        <w:rPr>
          <w:rFonts w:hint="default" w:ascii="Times New Roman" w:hAnsi="Times New Roman" w:cs="Times New Roman"/>
          <w:sz w:val="28"/>
          <w:lang w:val="en-US" w:eastAsia="zh-CN"/>
        </w:rPr>
        <w:t>-TDOA positioning</w:t>
      </w:r>
    </w:p>
    <w:p>
      <w:pPr>
        <w:keepNext w:val="0"/>
        <w:keepLines w:val="0"/>
        <w:pageBreakBefore w:val="0"/>
        <w:numPr>
          <w:ilvl w:val="0"/>
          <w:numId w:val="0"/>
        </w:numPr>
        <w:kinsoku/>
        <w:wordWrap/>
        <w:overflowPunct/>
        <w:topLinePunct w:val="0"/>
        <w:bidi w:val="0"/>
        <w:adjustRightInd w:val="0"/>
        <w:snapToGrid w:val="0"/>
        <w:spacing w:before="180" w:beforeLines="50" w:after="180" w:afterLines="50" w:line="240" w:lineRule="auto"/>
        <w:ind w:left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a proposal of DL-TDOA was basically formed but didn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agreed due to the lack of time: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Proposal:</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Subject to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capability, support a UE to</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840" w:leftChars="0" w:hanging="42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measure the same DL PRS resource from a TRP with different UE Rx TEGs, and report corresponding RSTD measurements.</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840" w:leftChars="0" w:hanging="42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measure different DL PRS resources from a TRP with the same UE RX TEG, and report corresponding RSTD measurements.</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840" w:leftChars="0" w:hanging="42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measure different DL PRS resources from a TRP with different UE Rx TEGs, and report corresponding RSTD measurements.</w:t>
            </w:r>
          </w:p>
          <w:p>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FFS: indicate whether the measured RX TEG timing error difference has been compensated at UE side.</w:t>
            </w:r>
          </w:p>
          <w:p>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FFS: Whether the TRP can be both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RSTD</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reference TRP and neighbor TRP</w:t>
            </w:r>
          </w:p>
          <w:p>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FFS: Details of the Signaling, procedures, and UE capability</w:t>
            </w:r>
          </w:p>
          <w:p>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Note: All RSTD measurements are relative to a single reference timing</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before="180" w:beforeLines="50" w:after="180" w:afterLines="50" w:line="240" w:lineRule="auto"/>
        <w:ind w:left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Different DL PRS resources from a TRP should be received freely at UE side, therefore, if UE supports the feature of UE Rx TEG, the second bullet and the third bullet are the basis that should be supported without doubt. Therefore, we don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need to have a specific UE capability to emphasize the two bullets are supported.</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jc w:val="both"/>
        <w:textAlignment w:val="auto"/>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For the first bullet, this is the case that UE can simultaneously receive the same DL PRS resource by multiple UE Rx TEGs. UE can m</w:t>
      </w:r>
      <w:r>
        <w:rPr>
          <w:rFonts w:hint="eastAsia" w:ascii="Times New Roman" w:hAnsi="Times New Roman"/>
          <w:sz w:val="20"/>
          <w:szCs w:val="20"/>
        </w:rPr>
        <w:t>easure the same DL PRS resource from a TRP with different UE Rx TEGs, and report corresponding RSTD measurements</w:t>
      </w:r>
      <w:r>
        <w:rPr>
          <w:rFonts w:hint="eastAsia" w:ascii="Times New Roman" w:hAnsi="Times New Roman"/>
          <w:sz w:val="20"/>
          <w:szCs w:val="20"/>
          <w:lang w:val="en-US" w:eastAsia="zh-CN"/>
        </w:rPr>
        <w:t xml:space="preserve"> so that LMF may utilize the RSTD measurements to get UE Rx timing error difference between different UE Rx TEGs. Although we think if UE</w:t>
      </w:r>
      <w:r>
        <w:rPr>
          <w:rFonts w:hint="default" w:ascii="Times New Roman" w:hAnsi="Times New Roman"/>
          <w:sz w:val="20"/>
          <w:szCs w:val="20"/>
        </w:rPr>
        <w:t xml:space="preserve"> </w:t>
      </w:r>
      <w:r>
        <w:rPr>
          <w:rFonts w:hint="eastAsia" w:ascii="Times New Roman" w:hAnsi="Times New Roman"/>
          <w:sz w:val="20"/>
          <w:szCs w:val="20"/>
          <w:lang w:eastAsia="zh-CN"/>
        </w:rPr>
        <w:t>c</w:t>
      </w:r>
      <w:r>
        <w:rPr>
          <w:rFonts w:hint="eastAsia" w:ascii="Times New Roman" w:hAnsi="Times New Roman"/>
          <w:sz w:val="20"/>
          <w:szCs w:val="20"/>
          <w:lang w:val="en-US" w:eastAsia="zh-CN"/>
        </w:rPr>
        <w:t>an</w:t>
      </w:r>
      <w:r>
        <w:rPr>
          <w:rFonts w:hint="default" w:ascii="Times New Roman" w:hAnsi="Times New Roman"/>
          <w:sz w:val="20"/>
          <w:szCs w:val="20"/>
        </w:rPr>
        <w:t xml:space="preserve"> </w:t>
      </w:r>
      <w:r>
        <w:rPr>
          <w:rFonts w:hint="eastAsia" w:ascii="Times New Roman" w:hAnsi="Times New Roman"/>
          <w:sz w:val="20"/>
          <w:szCs w:val="20"/>
          <w:lang w:val="en-US" w:eastAsia="zh-CN"/>
        </w:rPr>
        <w:t xml:space="preserve">get </w:t>
      </w:r>
      <w:r>
        <w:rPr>
          <w:rFonts w:hint="default" w:ascii="Times New Roman" w:hAnsi="Times New Roman"/>
          <w:sz w:val="20"/>
          <w:szCs w:val="20"/>
        </w:rPr>
        <w:t>tim</w:t>
      </w:r>
      <w:r>
        <w:rPr>
          <w:rFonts w:hint="eastAsia" w:ascii="Times New Roman" w:hAnsi="Times New Roman"/>
          <w:sz w:val="20"/>
          <w:szCs w:val="20"/>
          <w:lang w:eastAsia="zh-CN"/>
        </w:rPr>
        <w:t>i</w:t>
      </w:r>
      <w:r>
        <w:rPr>
          <w:rFonts w:hint="eastAsia" w:ascii="Times New Roman" w:hAnsi="Times New Roman"/>
          <w:sz w:val="20"/>
          <w:szCs w:val="20"/>
          <w:lang w:val="en-US" w:eastAsia="zh-CN"/>
        </w:rPr>
        <w:t>ng error</w:t>
      </w:r>
      <w:r>
        <w:rPr>
          <w:rFonts w:hint="default" w:ascii="Times New Roman" w:hAnsi="Times New Roman"/>
          <w:sz w:val="20"/>
          <w:szCs w:val="20"/>
        </w:rPr>
        <w:t xml:space="preserve"> difference of different UE Rx TEGs, there is no need to report </w:t>
      </w:r>
      <w:r>
        <w:rPr>
          <w:rFonts w:hint="eastAsia" w:ascii="Times New Roman" w:hAnsi="Times New Roman"/>
          <w:sz w:val="20"/>
          <w:szCs w:val="20"/>
          <w:lang w:eastAsia="zh-CN"/>
        </w:rPr>
        <w:t>m</w:t>
      </w:r>
      <w:r>
        <w:rPr>
          <w:rFonts w:hint="eastAsia" w:ascii="Times New Roman" w:hAnsi="Times New Roman"/>
          <w:sz w:val="20"/>
          <w:szCs w:val="20"/>
          <w:lang w:val="en-US" w:eastAsia="zh-CN"/>
        </w:rPr>
        <w:t>ultiple RSTD measurements</w:t>
      </w:r>
      <w:r>
        <w:rPr>
          <w:rFonts w:hint="default" w:ascii="Times New Roman" w:hAnsi="Times New Roman"/>
          <w:sz w:val="20"/>
          <w:szCs w:val="20"/>
        </w:rPr>
        <w:t xml:space="preserve">, UE </w:t>
      </w:r>
      <w:r>
        <w:rPr>
          <w:rFonts w:hint="eastAsia" w:ascii="Times New Roman" w:hAnsi="Times New Roman"/>
          <w:sz w:val="20"/>
          <w:szCs w:val="20"/>
          <w:lang w:val="en-US" w:eastAsia="zh-CN"/>
        </w:rPr>
        <w:t xml:space="preserve">is able to compensate the </w:t>
      </w:r>
      <w:r>
        <w:rPr>
          <w:rFonts w:hint="default" w:ascii="Times New Roman" w:hAnsi="Times New Roman"/>
          <w:sz w:val="20"/>
          <w:szCs w:val="20"/>
        </w:rPr>
        <w:t>tim</w:t>
      </w:r>
      <w:r>
        <w:rPr>
          <w:rFonts w:hint="eastAsia" w:ascii="Times New Roman" w:hAnsi="Times New Roman"/>
          <w:sz w:val="20"/>
          <w:szCs w:val="20"/>
          <w:lang w:eastAsia="zh-CN"/>
        </w:rPr>
        <w:t>i</w:t>
      </w:r>
      <w:r>
        <w:rPr>
          <w:rFonts w:hint="eastAsia" w:ascii="Times New Roman" w:hAnsi="Times New Roman"/>
          <w:sz w:val="20"/>
          <w:szCs w:val="20"/>
          <w:lang w:val="en-US" w:eastAsia="zh-CN"/>
        </w:rPr>
        <w:t>ng error</w:t>
      </w:r>
      <w:r>
        <w:rPr>
          <w:rFonts w:hint="default" w:ascii="Times New Roman" w:hAnsi="Times New Roman"/>
          <w:sz w:val="20"/>
          <w:szCs w:val="20"/>
        </w:rPr>
        <w:t xml:space="preserve"> difference</w:t>
      </w:r>
      <w:r>
        <w:rPr>
          <w:rFonts w:hint="eastAsia" w:ascii="Times New Roman" w:hAnsi="Times New Roman"/>
          <w:sz w:val="20"/>
          <w:szCs w:val="20"/>
          <w:lang w:val="en-US" w:eastAsia="zh-CN"/>
        </w:rPr>
        <w:t xml:space="preserve"> locally</w:t>
      </w:r>
      <w:r>
        <w:rPr>
          <w:rFonts w:hint="default" w:ascii="Times New Roman" w:hAnsi="Times New Roman"/>
          <w:sz w:val="20"/>
          <w:szCs w:val="20"/>
        </w:rPr>
        <w:t>.</w:t>
      </w:r>
      <w:r>
        <w:rPr>
          <w:rFonts w:hint="eastAsia" w:ascii="Times New Roman" w:hAnsi="Times New Roman"/>
          <w:sz w:val="20"/>
          <w:szCs w:val="20"/>
          <w:lang w:val="en-US" w:eastAsia="zh-CN"/>
        </w:rPr>
        <w:t xml:space="preserve"> However, we see some arguments that </w:t>
      </w:r>
      <w:r>
        <w:rPr>
          <w:rFonts w:hint="eastAsia" w:ascii="Times New Roman" w:hAnsi="Times New Roman"/>
          <w:sz w:val="20"/>
          <w:szCs w:val="20"/>
        </w:rPr>
        <w:t xml:space="preserve">UE receives the same DL PRS resource arrives the UE in different path, which could be the case since two </w:t>
      </w:r>
      <w:r>
        <w:rPr>
          <w:rFonts w:hint="eastAsia" w:ascii="Times New Roman" w:hAnsi="Times New Roman"/>
          <w:sz w:val="20"/>
          <w:szCs w:val="20"/>
          <w:lang w:val="en-US" w:eastAsia="zh-CN"/>
        </w:rPr>
        <w:t xml:space="preserve">UE </w:t>
      </w:r>
      <w:r>
        <w:rPr>
          <w:rFonts w:hint="eastAsia" w:ascii="Times New Roman" w:hAnsi="Times New Roman"/>
          <w:sz w:val="20"/>
          <w:szCs w:val="20"/>
        </w:rPr>
        <w:t>Rx TEGs may be linked to two UE Rx antenna panels toward different directions.</w:t>
      </w:r>
      <w:r>
        <w:rPr>
          <w:rFonts w:hint="eastAsia" w:ascii="Times New Roman" w:hAnsi="Times New Roman"/>
          <w:sz w:val="20"/>
          <w:szCs w:val="20"/>
          <w:lang w:val="en-US" w:eastAsia="zh-CN"/>
        </w:rPr>
        <w:t xml:space="preserve"> In this case, the timing error difference cannot be acquired by UE since different UE Rx TEGs may see different delay profiles. Therefore we can accept that multiple RSTD measurements should be reported to LMF entirely.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up to LMF to decide which RSTD measurement should be excluded when conducting location computation.</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current spec, the maximum number of measured and reported RSTD measurements per TRP pair is 4, and these RSTD measurements are derived from different PRS resources. If this proposal is adopted, 4 may not be enough since a same PRS may derive multiple RSTD measurements. Therefore, increase the maximum number of measured and reported RSTD measurements per TRP pair in DL-TDOA is necessary in the future enhancement.</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jc w:val="both"/>
        <w:textAlignment w:val="auto"/>
        <w:rPr>
          <w:rFonts w:hint="eastAsia" w:ascii="Times New Roman" w:hAnsi="Times New Roman"/>
          <w:b/>
          <w:bCs/>
          <w:i/>
          <w:iCs/>
          <w:sz w:val="20"/>
          <w:szCs w:val="20"/>
          <w:u w:val="none"/>
          <w:lang w:val="en-US" w:eastAsia="zh-CN"/>
        </w:rPr>
      </w:pPr>
      <w:r>
        <w:rPr>
          <w:rFonts w:hint="eastAsia" w:ascii="Times New Roman" w:hAnsi="Times New Roman"/>
          <w:b/>
          <w:bCs/>
          <w:i/>
          <w:iCs/>
          <w:sz w:val="20"/>
          <w:szCs w:val="20"/>
          <w:u w:val="none"/>
          <w:lang w:val="en-US" w:eastAsia="zh-CN"/>
        </w:rPr>
        <w:t>Proposal 2: For DL-TDOA, subject to UE</w:t>
      </w:r>
      <w:r>
        <w:rPr>
          <w:rFonts w:hint="default" w:ascii="Times New Roman" w:hAnsi="Times New Roman"/>
          <w:b/>
          <w:bCs/>
          <w:i/>
          <w:iCs/>
          <w:sz w:val="20"/>
          <w:szCs w:val="20"/>
          <w:u w:val="none"/>
          <w:lang w:val="en-US" w:eastAsia="zh-CN"/>
        </w:rPr>
        <w:t>’</w:t>
      </w:r>
      <w:r>
        <w:rPr>
          <w:rFonts w:hint="eastAsia" w:ascii="Times New Roman" w:hAnsi="Times New Roman"/>
          <w:b/>
          <w:bCs/>
          <w:i/>
          <w:iCs/>
          <w:sz w:val="20"/>
          <w:szCs w:val="20"/>
          <w:u w:val="none"/>
          <w:lang w:val="en-US" w:eastAsia="zh-CN"/>
        </w:rPr>
        <w:t>s capability, support a UE to</w:t>
      </w:r>
    </w:p>
    <w:p>
      <w:pPr>
        <w:keepNext w:val="0"/>
        <w:keepLines w:val="0"/>
        <w:pageBreakBefore w:val="0"/>
        <w:widowControl/>
        <w:numPr>
          <w:ilvl w:val="0"/>
          <w:numId w:val="4"/>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b/>
          <w:bCs/>
          <w:i/>
          <w:iCs/>
          <w:sz w:val="20"/>
          <w:szCs w:val="20"/>
          <w:u w:val="none"/>
          <w:lang w:val="en-US" w:eastAsia="zh-CN"/>
        </w:rPr>
      </w:pPr>
      <w:r>
        <w:rPr>
          <w:rFonts w:hint="eastAsia" w:ascii="Times New Roman" w:hAnsi="Times New Roman"/>
          <w:b/>
          <w:bCs/>
          <w:i/>
          <w:iCs/>
          <w:sz w:val="20"/>
          <w:szCs w:val="20"/>
          <w:u w:val="none"/>
          <w:lang w:val="en-US" w:eastAsia="zh-CN"/>
        </w:rPr>
        <w:t>Measure the same DL PRS resource from a TRP with different UE Rx TEGs, and report corresponding RSTD measurements.</w:t>
      </w:r>
    </w:p>
    <w:p>
      <w:pPr>
        <w:keepNext w:val="0"/>
        <w:keepLines w:val="0"/>
        <w:pageBreakBefore w:val="0"/>
        <w:widowControl/>
        <w:numPr>
          <w:ilvl w:val="0"/>
          <w:numId w:val="5"/>
        </w:numPr>
        <w:kinsoku/>
        <w:wordWrap/>
        <w:overflowPunct/>
        <w:topLinePunct w:val="0"/>
        <w:autoSpaceDE/>
        <w:autoSpaceDN/>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b/>
          <w:bCs/>
          <w:i/>
          <w:iCs/>
          <w:sz w:val="20"/>
          <w:szCs w:val="20"/>
          <w:u w:val="none"/>
          <w:lang w:val="en-US" w:eastAsia="zh-CN"/>
        </w:rPr>
      </w:pPr>
      <w:r>
        <w:rPr>
          <w:rFonts w:hint="eastAsia" w:ascii="Times New Roman" w:hAnsi="Times New Roman"/>
          <w:b/>
          <w:bCs/>
          <w:i/>
          <w:iCs/>
          <w:sz w:val="20"/>
          <w:szCs w:val="20"/>
          <w:u w:val="none"/>
          <w:lang w:val="en-US" w:eastAsia="zh-CN"/>
        </w:rPr>
        <w:t xml:space="preserve">the TRP can be both </w:t>
      </w:r>
      <w:r>
        <w:rPr>
          <w:rFonts w:hint="default" w:ascii="Times New Roman" w:hAnsi="Times New Roman"/>
          <w:b/>
          <w:bCs/>
          <w:i/>
          <w:iCs/>
          <w:sz w:val="20"/>
          <w:szCs w:val="20"/>
          <w:u w:val="none"/>
          <w:lang w:val="en-US" w:eastAsia="zh-CN"/>
        </w:rPr>
        <w:t>‘</w:t>
      </w:r>
      <w:r>
        <w:rPr>
          <w:rFonts w:hint="eastAsia" w:ascii="Times New Roman" w:hAnsi="Times New Roman"/>
          <w:b/>
          <w:bCs/>
          <w:i/>
          <w:iCs/>
          <w:sz w:val="20"/>
          <w:szCs w:val="20"/>
          <w:u w:val="none"/>
          <w:lang w:val="en-US" w:eastAsia="zh-CN"/>
        </w:rPr>
        <w:t>RSTD</w:t>
      </w:r>
      <w:r>
        <w:rPr>
          <w:rFonts w:hint="default" w:ascii="Times New Roman" w:hAnsi="Times New Roman"/>
          <w:b/>
          <w:bCs/>
          <w:i/>
          <w:iCs/>
          <w:sz w:val="20"/>
          <w:szCs w:val="20"/>
          <w:u w:val="none"/>
          <w:lang w:val="en-US" w:eastAsia="zh-CN"/>
        </w:rPr>
        <w:t>’</w:t>
      </w:r>
      <w:r>
        <w:rPr>
          <w:rFonts w:hint="eastAsia" w:ascii="Times New Roman" w:hAnsi="Times New Roman"/>
          <w:b/>
          <w:bCs/>
          <w:i/>
          <w:iCs/>
          <w:sz w:val="20"/>
          <w:szCs w:val="20"/>
          <w:u w:val="none"/>
          <w:lang w:val="en-US" w:eastAsia="zh-CN"/>
        </w:rPr>
        <w:t xml:space="preserve"> reference TRP and neighbor TRP</w:t>
      </w:r>
    </w:p>
    <w:p>
      <w:pPr>
        <w:keepNext w:val="0"/>
        <w:keepLines w:val="0"/>
        <w:pageBreakBefore w:val="0"/>
        <w:widowControl/>
        <w:numPr>
          <w:ilvl w:val="0"/>
          <w:numId w:val="5"/>
        </w:numPr>
        <w:kinsoku/>
        <w:wordWrap/>
        <w:overflowPunct/>
        <w:topLinePunct w:val="0"/>
        <w:autoSpaceDE/>
        <w:autoSpaceDN/>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b/>
          <w:bCs/>
          <w:i/>
          <w:iCs/>
          <w:sz w:val="20"/>
          <w:szCs w:val="20"/>
          <w:u w:val="none"/>
          <w:lang w:val="en-US" w:eastAsia="zh-CN"/>
        </w:rPr>
      </w:pPr>
      <w:r>
        <w:rPr>
          <w:rFonts w:hint="eastAsia" w:ascii="Times New Roman" w:hAnsi="Times New Roman"/>
          <w:b/>
          <w:bCs/>
          <w:i/>
          <w:iCs/>
          <w:sz w:val="20"/>
          <w:szCs w:val="20"/>
          <w:u w:val="none"/>
          <w:lang w:val="en-US" w:eastAsia="zh-CN"/>
        </w:rPr>
        <w:t>all RSTD measurements share the same time stamp</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jc w:val="both"/>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u w:val="none"/>
          <w:lang w:val="en-US" w:eastAsia="zh-CN"/>
        </w:rPr>
        <w:t>Proposal 3: For DL-TDOA, increase the maximum number of meas</w:t>
      </w:r>
      <w:r>
        <w:rPr>
          <w:rFonts w:hint="eastAsia" w:ascii="Times New Roman" w:hAnsi="Times New Roman"/>
          <w:b/>
          <w:bCs/>
          <w:i/>
          <w:iCs/>
          <w:sz w:val="20"/>
          <w:szCs w:val="20"/>
          <w:lang w:val="en-US" w:eastAsia="zh-CN"/>
        </w:rPr>
        <w:t>ured and reported RSTD measurements per TRP pair, e.g. 8.</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DL</w:t>
      </w:r>
      <w:r>
        <w:rPr>
          <w:rFonts w:hint="eastAsia" w:ascii="Times New Roman" w:hAnsi="Times New Roman"/>
          <w:sz w:val="28"/>
          <w:lang w:val="en-US"/>
        </w:rPr>
        <w:t>+</w:t>
      </w:r>
      <w:r>
        <w:rPr>
          <w:rFonts w:ascii="Times New Roman" w:hAnsi="Times New Roman"/>
          <w:sz w:val="28"/>
          <w:lang w:val="en-US"/>
        </w:rPr>
        <w:t>UL positioning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88"/>
              <w:ind w:left="0" w:leftChars="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Agreement:</w:t>
            </w:r>
          </w:p>
          <w:p>
            <w:pPr>
              <w:pStyle w:val="88"/>
              <w:ind w:left="0" w:leftChars="0"/>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For mitigating UE Tx/Rx timing errors for DL+UL positioning, a UE may support, up to UE capability, one or both of the following options:</w:t>
            </w:r>
          </w:p>
          <w:p>
            <w:pPr>
              <w:pStyle w:val="88"/>
              <w:numPr>
                <w:ilvl w:val="0"/>
                <w:numId w:val="6"/>
              </w:numPr>
              <w:spacing w:after="240" w:line="259" w:lineRule="auto"/>
              <w:ind w:left="720" w:leftChars="0"/>
              <w:contextualSpacing/>
              <w:jc w:val="both"/>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Option 1: Reporting of UE RxTx TEG ID is supported</w:t>
            </w:r>
            <w:r>
              <w:rPr>
                <w:rFonts w:hint="default" w:ascii="Times New Roman" w:hAnsi="Times New Roman" w:cs="Times New Roman"/>
                <w:sz w:val="20"/>
                <w:szCs w:val="20"/>
              </w:rPr>
              <w:t xml:space="preserve"> by the UE</w:t>
            </w:r>
          </w:p>
          <w:p>
            <w:pPr>
              <w:pStyle w:val="88"/>
              <w:numPr>
                <w:ilvl w:val="1"/>
                <w:numId w:val="6"/>
              </w:numPr>
              <w:spacing w:after="240" w:line="259" w:lineRule="auto"/>
              <w:ind w:left="1440" w:left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 xml:space="preserve">FFS: Further details on how the RxTx TEG IDs are related/associated to Tx TEG IDs and/or Rx TEG IDs and to the Rx-Tx measurements. </w:t>
            </w:r>
          </w:p>
          <w:p>
            <w:pPr>
              <w:pStyle w:val="88"/>
              <w:numPr>
                <w:ilvl w:val="0"/>
                <w:numId w:val="6"/>
              </w:numPr>
              <w:spacing w:after="240" w:line="259" w:lineRule="auto"/>
              <w:ind w:left="720" w:leftChars="0"/>
              <w:contextualSpacing/>
              <w:jc w:val="both"/>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 xml:space="preserve">Option 2: Reporting of UE RxTx TEG ID is not supported by the UE; reporting of Rx TEG ID and Tx TEG ID is supported. </w:t>
            </w:r>
          </w:p>
          <w:p>
            <w:pPr>
              <w:pStyle w:val="88"/>
              <w:numPr>
                <w:ilvl w:val="0"/>
                <w:numId w:val="6"/>
              </w:numPr>
              <w:spacing w:after="240" w:line="259" w:lineRule="auto"/>
              <w:ind w:left="720" w:left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 xml:space="preserve">In either option, a </w:t>
            </w:r>
            <w:r>
              <w:rPr>
                <w:rFonts w:hint="default" w:ascii="Times New Roman" w:hAnsi="Times New Roman" w:eastAsia="宋体" w:cs="Times New Roman"/>
                <w:sz w:val="20"/>
                <w:szCs w:val="20"/>
                <w:lang w:eastAsia="zh-CN"/>
              </w:rPr>
              <w:t xml:space="preserve">Tx TEG ID is </w:t>
            </w:r>
            <w:r>
              <w:rPr>
                <w:rFonts w:hint="default" w:ascii="Times New Roman" w:hAnsi="Times New Roman" w:cs="Times New Roman"/>
                <w:sz w:val="20"/>
                <w:szCs w:val="20"/>
              </w:rPr>
              <w:t>associated with (downselection needed)</w:t>
            </w:r>
          </w:p>
          <w:p>
            <w:pPr>
              <w:pStyle w:val="88"/>
              <w:numPr>
                <w:ilvl w:val="1"/>
                <w:numId w:val="6"/>
              </w:numPr>
              <w:spacing w:after="240" w:line="259" w:lineRule="auto"/>
              <w:ind w:left="1440" w:left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Alt. 1: an UL SRS resource for positioning corresponding to the Tx timing of the Rx-Tx measurement</w:t>
            </w:r>
          </w:p>
          <w:p>
            <w:pPr>
              <w:pStyle w:val="88"/>
              <w:numPr>
                <w:ilvl w:val="1"/>
                <w:numId w:val="6"/>
              </w:numPr>
              <w:spacing w:after="240" w:line="259" w:lineRule="auto"/>
              <w:ind w:left="1440" w:left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Alt. 2: the Tx timing of the Rx-Tx measurement</w:t>
            </w:r>
          </w:p>
          <w:p>
            <w:pPr>
              <w:pStyle w:val="88"/>
              <w:numPr>
                <w:ilvl w:val="1"/>
                <w:numId w:val="6"/>
              </w:numPr>
              <w:spacing w:after="240" w:line="259" w:lineRule="auto"/>
              <w:ind w:left="1440" w:left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Alt. 3: one or more UL SRS resources for positioning</w:t>
            </w:r>
          </w:p>
          <w:p>
            <w:pPr>
              <w:pStyle w:val="88"/>
              <w:numPr>
                <w:ilvl w:val="0"/>
                <w:numId w:val="6"/>
              </w:numPr>
              <w:spacing w:after="240" w:line="259" w:lineRule="auto"/>
              <w:ind w:left="720" w:leftChars="0"/>
              <w:contextualSpacing/>
              <w:jc w:val="both"/>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 xml:space="preserve">Note: An Rx TEG ID is </w:t>
            </w:r>
            <w:r>
              <w:rPr>
                <w:rFonts w:hint="default" w:ascii="Times New Roman" w:hAnsi="Times New Roman" w:cs="Times New Roman"/>
                <w:sz w:val="20"/>
                <w:szCs w:val="20"/>
              </w:rPr>
              <w:t>associated with one DL PRS resource (or more DL PRS resources) corresponding to the Rx time of the measurement</w:t>
            </w:r>
          </w:p>
          <w:p>
            <w:pPr>
              <w:pStyle w:val="88"/>
              <w:numPr>
                <w:ilvl w:val="0"/>
                <w:numId w:val="6"/>
              </w:numPr>
              <w:spacing w:line="259" w:lineRule="auto"/>
              <w:ind w:left="720" w:leftChars="0"/>
              <w:contextualSpacing/>
              <w:jc w:val="both"/>
              <w:rPr>
                <w:rFonts w:hint="default" w:ascii="Times New Roman" w:hAnsi="Times New Roman" w:eastAsia="Times New Roman" w:cs="Times New Roman"/>
                <w:sz w:val="20"/>
                <w:szCs w:val="20"/>
                <w:lang w:eastAsia="zh-CN"/>
              </w:rPr>
            </w:pPr>
            <w:r>
              <w:rPr>
                <w:rFonts w:hint="default" w:ascii="Times New Roman" w:hAnsi="Times New Roman" w:eastAsia="宋体" w:cs="Times New Roman"/>
                <w:sz w:val="20"/>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pPr>
              <w:pStyle w:val="88"/>
              <w:numPr>
                <w:ilvl w:val="0"/>
                <w:numId w:val="6"/>
              </w:numPr>
              <w:spacing w:line="259" w:lineRule="auto"/>
              <w:ind w:left="720" w:leftChars="0"/>
              <w:contextualSpacing/>
              <w:jc w:val="both"/>
              <w:rPr>
                <w:rFonts w:hint="default" w:ascii="Times New Roman" w:hAnsi="Times New Roman" w:eastAsia="MS Mincho" w:cs="Times New Roman"/>
                <w:i/>
                <w:iCs/>
                <w:sz w:val="20"/>
                <w:szCs w:val="20"/>
              </w:rPr>
            </w:pPr>
            <w:r>
              <w:rPr>
                <w:rFonts w:hint="default" w:ascii="Times New Roman" w:hAnsi="Times New Roman" w:eastAsia="宋体" w:cs="Times New Roman"/>
                <w:sz w:val="20"/>
                <w:szCs w:val="20"/>
                <w:lang w:eastAsia="zh-CN"/>
              </w:rPr>
              <w:t>FFS: The potential impact and modification on the definition of Rx-Tx time difference measurements</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We think both options above can be supported according to UE capability. That is, if UE has self-calibration capability, UE reports RxTx TEG ID; if UE doesn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have the capability, UE reports Rx TEG ID and Tx TEG ID separately. Therefore, there is no necessary to choose between option 1 and option 2.</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the three alt</w:t>
      </w:r>
      <w:r>
        <w:rPr>
          <w:rFonts w:hint="eastAsia" w:ascii="Times New Roman" w:hAnsi="Times New Roman"/>
          <w:b w:val="0"/>
          <w:bCs w:val="0"/>
          <w:sz w:val="20"/>
          <w:szCs w:val="20"/>
          <w:lang w:val="en-US" w:eastAsia="zh-CN"/>
        </w:rPr>
        <w:t>ernative</w:t>
      </w:r>
      <w:r>
        <w:rPr>
          <w:rFonts w:hint="eastAsia" w:ascii="Times New Roman" w:hAnsi="Times New Roman"/>
          <w:sz w:val="20"/>
          <w:szCs w:val="20"/>
          <w:lang w:val="en-US" w:eastAsia="zh-CN"/>
        </w:rPr>
        <w:t>s,</w:t>
      </w:r>
      <w:r>
        <w:rPr>
          <w:rFonts w:hint="eastAsia" w:ascii="Times New Roman" w:hAnsi="Times New Roman"/>
          <w:b w:val="0"/>
          <w:bCs w:val="0"/>
          <w:sz w:val="20"/>
          <w:szCs w:val="20"/>
          <w:lang w:val="en-US" w:eastAsia="zh-CN"/>
        </w:rPr>
        <w:t xml:space="preserve"> they actually indicate how does UE determine Tx timing for a UE Rx-Tx time difference measurement. The detailed</w:t>
      </w:r>
      <w:r>
        <w:rPr>
          <w:rFonts w:hint="eastAsia" w:ascii="Times New Roman" w:hAnsi="Times New Roman"/>
          <w:sz w:val="20"/>
          <w:szCs w:val="20"/>
          <w:lang w:val="en-US" w:eastAsia="zh-CN"/>
        </w:rPr>
        <w:t xml:space="preserve"> analyies are given as follows:</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720" w:leftChars="0" w:hanging="360" w:firstLineChars="0"/>
        <w:jc w:val="both"/>
        <w:textAlignment w:val="auto"/>
        <w:rPr>
          <w:rFonts w:hint="default" w:ascii="Times New Roman" w:hAnsi="Times New Roman" w:cs="Times New Roman"/>
          <w:sz w:val="20"/>
          <w:szCs w:val="20"/>
        </w:rPr>
      </w:pPr>
      <w:r>
        <w:rPr>
          <w:rFonts w:hint="eastAsia" w:ascii="Times New Roman" w:hAnsi="Times New Roman"/>
          <w:sz w:val="20"/>
          <w:szCs w:val="20"/>
          <w:lang w:val="en-US" w:eastAsia="zh-CN"/>
        </w:rPr>
        <w:t xml:space="preserve">Alt. 1: </w:t>
      </w:r>
      <w:r>
        <w:rPr>
          <w:rFonts w:hint="default" w:ascii="Times New Roman" w:hAnsi="Times New Roman" w:cs="Times New Roman"/>
          <w:sz w:val="20"/>
          <w:szCs w:val="20"/>
        </w:rPr>
        <w:t>an UL SRS resource for positioning corresponding to the Tx timing of the Rx-Tx measurement</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360" w:leftChars="0"/>
        <w:jc w:val="both"/>
        <w:textAlignment w:val="auto"/>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 xml:space="preserve">The UE Rx-Tx difference measurement has no connection with which SRS resource is transmitted according to the definition in TS 38.215. However, this alternative means the definition UE Rx-Tx time difference may need to be modified. To reduce the spec efforts, we prefer to deprioritize this discussion.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720" w:leftChars="0" w:hanging="360"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Alt. 2: the Tx timing of the Rx-Tx measurement</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360" w:leftChars="0"/>
        <w:jc w:val="both"/>
        <w:textAlignment w:val="auto"/>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In this alternative, the definition of UE Rx-Tx time difference measurement remains the same with Rel-16, which is not relevant with the SRS resource. Since the Tx timing is defined at Tx antenna connector of the UE (i.e. RF side), UE may calibrate its UE Tx timing error with some remaining margin before reporting the UE Rx-Tx time difference to LMF. Therefore, alt 2 is trying to say that the remaining margin can be grouped to which UE Tx TEG.</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720" w:leftChars="0" w:hanging="360"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Alt. 3: one or more UL SRS resources for positioning</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360" w:left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Alt 3 is similar with alt 2 that the definition of UE Rx-Tx time difference measurement remains the same with Rel-16. In addition, UE may provide a separate report on the relationship between SRS resources and Tx TEGs in multi-RTT method, where multiple SRS resources may be associated with the same UE Tx TEGs. This method provides more flexibility to avoid the mismatch between UE and gNB on SRS resource .Furthermore, </w:t>
      </w:r>
      <w:r>
        <w:rPr>
          <w:rFonts w:hint="eastAsia" w:ascii="Times New Roman" w:hAnsi="Times New Roman"/>
          <w:sz w:val="20"/>
          <w:szCs w:val="20"/>
        </w:rPr>
        <w:t xml:space="preserve">it can not only benefit </w:t>
      </w:r>
      <w:r>
        <w:rPr>
          <w:rFonts w:hint="eastAsia" w:ascii="Times New Roman" w:hAnsi="Times New Roman"/>
          <w:sz w:val="20"/>
          <w:szCs w:val="20"/>
          <w:lang w:val="en-US" w:eastAsia="zh-CN"/>
        </w:rPr>
        <w:t>M</w:t>
      </w:r>
      <w:r>
        <w:rPr>
          <w:rFonts w:hint="eastAsia" w:ascii="Times New Roman" w:hAnsi="Times New Roman"/>
          <w:sz w:val="20"/>
          <w:szCs w:val="20"/>
        </w:rPr>
        <w:t>ulti-RTT but also UL-TDOA positioning method. Therefore, alt 3</w:t>
      </w:r>
      <w:r>
        <w:rPr>
          <w:rFonts w:hint="eastAsia" w:ascii="Times New Roman" w:hAnsi="Times New Roman"/>
          <w:sz w:val="20"/>
          <w:szCs w:val="20"/>
          <w:lang w:val="en-US" w:eastAsia="zh-CN"/>
        </w:rPr>
        <w:t xml:space="preserve"> is our first preference</w:t>
      </w:r>
      <w:r>
        <w:rPr>
          <w:rFonts w:hint="eastAsia" w:ascii="Times New Roman" w:hAnsi="Times New Roman"/>
          <w:sz w:val="20"/>
          <w:szCs w:val="20"/>
        </w:rPr>
        <w:t>.</w:t>
      </w:r>
    </w:p>
    <w:p>
      <w:pPr>
        <w:pStyle w:val="88"/>
        <w:ind w:left="0" w:leftChars="0"/>
        <w:jc w:val="both"/>
        <w:rPr>
          <w:rFonts w:hint="default" w:ascii="Times New Roman" w:hAnsi="Times New Roman" w:cs="Times New Roman"/>
          <w:b/>
          <w:bCs/>
          <w:i/>
          <w:iCs/>
          <w:sz w:val="20"/>
          <w:szCs w:val="20"/>
        </w:rPr>
      </w:pPr>
      <w:r>
        <w:rPr>
          <w:rFonts w:hint="eastAsia" w:ascii="Times New Roman" w:hAnsi="Times New Roman" w:cs="Times New Roman"/>
          <w:b/>
          <w:bCs/>
          <w:i/>
          <w:iCs/>
          <w:sz w:val="20"/>
          <w:szCs w:val="20"/>
          <w:lang w:val="en-US" w:eastAsia="zh-CN"/>
        </w:rPr>
        <w:t xml:space="preserve">Proposal 4: </w:t>
      </w:r>
      <w:r>
        <w:rPr>
          <w:rFonts w:hint="default" w:ascii="Times New Roman" w:hAnsi="Times New Roman" w:eastAsia="宋体" w:cs="Times New Roman"/>
          <w:b/>
          <w:bCs/>
          <w:i/>
          <w:iCs/>
          <w:sz w:val="20"/>
          <w:szCs w:val="20"/>
          <w:lang w:eastAsia="zh-CN"/>
        </w:rPr>
        <w:t>For mitigating UE Tx/Rx timing errors for DL+UL positioning, a UE may support, up to UE capability, both of the following options:</w:t>
      </w:r>
    </w:p>
    <w:p>
      <w:pPr>
        <w:pStyle w:val="88"/>
        <w:numPr>
          <w:ilvl w:val="0"/>
          <w:numId w:val="6"/>
        </w:numPr>
        <w:spacing w:after="240" w:line="259" w:lineRule="auto"/>
        <w:ind w:left="720" w:leftChars="0"/>
        <w:contextualSpacing/>
        <w:jc w:val="both"/>
        <w:rPr>
          <w:rFonts w:hint="default" w:ascii="Times New Roman" w:hAnsi="Times New Roman" w:cs="Times New Roman"/>
          <w:b/>
          <w:bCs/>
          <w:i/>
          <w:iCs/>
          <w:sz w:val="20"/>
          <w:szCs w:val="20"/>
        </w:rPr>
      </w:pPr>
      <w:r>
        <w:rPr>
          <w:rFonts w:hint="default" w:ascii="Times New Roman" w:hAnsi="Times New Roman" w:eastAsia="宋体" w:cs="Times New Roman"/>
          <w:b/>
          <w:bCs/>
          <w:i/>
          <w:iCs/>
          <w:sz w:val="20"/>
          <w:szCs w:val="20"/>
          <w:lang w:eastAsia="zh-CN"/>
        </w:rPr>
        <w:t>Option 1: Reporting of UE RxTx TEG ID is supported</w:t>
      </w:r>
      <w:r>
        <w:rPr>
          <w:rFonts w:hint="default" w:ascii="Times New Roman" w:hAnsi="Times New Roman" w:cs="Times New Roman"/>
          <w:b/>
          <w:bCs/>
          <w:i/>
          <w:iCs/>
          <w:sz w:val="20"/>
          <w:szCs w:val="20"/>
        </w:rPr>
        <w:t xml:space="preserve"> by the UE</w:t>
      </w:r>
    </w:p>
    <w:p>
      <w:pPr>
        <w:pStyle w:val="88"/>
        <w:numPr>
          <w:ilvl w:val="1"/>
          <w:numId w:val="6"/>
        </w:numPr>
        <w:spacing w:after="240" w:line="259" w:lineRule="auto"/>
        <w:ind w:left="1440" w:leftChars="0"/>
        <w:contextualSpacing/>
        <w:jc w:val="both"/>
        <w:rPr>
          <w:rFonts w:hint="default" w:ascii="Times New Roman" w:hAnsi="Times New Roman" w:cs="Times New Roman"/>
          <w:b/>
          <w:bCs/>
          <w:i/>
          <w:iCs/>
          <w:sz w:val="20"/>
          <w:szCs w:val="20"/>
        </w:rPr>
      </w:pPr>
      <w:r>
        <w:rPr>
          <w:rFonts w:hint="default" w:ascii="Times New Roman" w:hAnsi="Times New Roman" w:cs="Times New Roman"/>
          <w:b/>
          <w:bCs/>
          <w:i/>
          <w:iCs/>
          <w:sz w:val="20"/>
          <w:szCs w:val="20"/>
        </w:rPr>
        <w:t xml:space="preserve">FFS: Further details on how the RxTx TEG IDs are related/associated to Tx TEG IDs and/or Rx TEG IDs and to the Rx-Tx measurements. </w:t>
      </w:r>
    </w:p>
    <w:p>
      <w:pPr>
        <w:pStyle w:val="88"/>
        <w:numPr>
          <w:ilvl w:val="0"/>
          <w:numId w:val="6"/>
        </w:numPr>
        <w:spacing w:after="240" w:line="259" w:lineRule="auto"/>
        <w:ind w:left="720" w:leftChars="0"/>
        <w:contextualSpacing/>
        <w:jc w:val="both"/>
        <w:rPr>
          <w:rFonts w:hint="default" w:ascii="Times New Roman" w:hAnsi="Times New Roman" w:cs="Times New Roman"/>
          <w:b/>
          <w:bCs/>
          <w:i/>
          <w:iCs/>
          <w:sz w:val="20"/>
          <w:szCs w:val="20"/>
        </w:rPr>
      </w:pPr>
      <w:r>
        <w:rPr>
          <w:rFonts w:hint="default" w:ascii="Times New Roman" w:hAnsi="Times New Roman" w:eastAsia="宋体" w:cs="Times New Roman"/>
          <w:b/>
          <w:bCs/>
          <w:i/>
          <w:iCs/>
          <w:sz w:val="20"/>
          <w:szCs w:val="20"/>
          <w:lang w:eastAsia="zh-CN"/>
        </w:rPr>
        <w:t xml:space="preserve">Option 2: Reporting of UE RxTx TEG ID is not supported by the UE; reporting of Rx TEG ID and Tx TEG ID is supported. </w:t>
      </w:r>
    </w:p>
    <w:p>
      <w:pPr>
        <w:pStyle w:val="88"/>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hint="default" w:ascii="Times New Roman" w:hAnsi="Times New Roman" w:cs="Times New Roman"/>
          <w:b/>
          <w:bCs/>
          <w:i/>
          <w:iCs/>
          <w:sz w:val="20"/>
          <w:szCs w:val="20"/>
          <w:lang w:val="en-US" w:eastAsia="zh-CN"/>
        </w:rPr>
      </w:pPr>
    </w:p>
    <w:p>
      <w:pPr>
        <w:pStyle w:val="88"/>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hint="default" w:ascii="Times New Roman" w:hAnsi="Times New Roman" w:eastAsia="MS Mincho"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Tx timing decision, support alt 3, i.e. a Tx TEG ID is associated with </w:t>
      </w:r>
      <w:r>
        <w:rPr>
          <w:rFonts w:hint="default" w:ascii="Times New Roman" w:hAnsi="Times New Roman" w:cs="Times New Roman"/>
          <w:b/>
          <w:bCs/>
          <w:i/>
          <w:iCs/>
          <w:sz w:val="20"/>
          <w:szCs w:val="20"/>
        </w:rPr>
        <w:t>one or more UL SRS resources for positioning</w:t>
      </w:r>
      <w:r>
        <w:rPr>
          <w:rFonts w:hint="eastAsia" w:ascii="Times New Roman" w:hAnsi="Times New Roman" w:cs="Times New Roman"/>
          <w:b/>
          <w:bCs/>
          <w:i/>
          <w:iCs/>
          <w:sz w:val="20"/>
          <w:szCs w:val="20"/>
          <w:lang w:val="en-US" w:eastAsia="zh-CN"/>
        </w:rPr>
        <w:t>.</w:t>
      </w:r>
    </w:p>
    <w:p>
      <w:pPr>
        <w:pStyle w:val="2"/>
        <w:snapToGrid w:val="0"/>
        <w:spacing w:before="180" w:beforeLines="50" w:after="180" w:afterLines="50"/>
        <w:jc w:val="both"/>
        <w:rPr>
          <w:rFonts w:ascii="Times New Roman" w:hAnsi="Times New Roman"/>
          <w:sz w:val="28"/>
          <w:szCs w:val="28"/>
          <w:lang w:val="en-US"/>
        </w:rPr>
      </w:pPr>
      <w:r>
        <w:rPr>
          <w:rFonts w:ascii="Times New Roman" w:hAnsi="Times New Roman"/>
          <w:sz w:val="28"/>
          <w:szCs w:val="28"/>
          <w:lang w:val="en-US"/>
        </w:rPr>
        <w:t>Multiple measurement instances in a report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after="0" w:line="240" w:lineRule="auto"/>
              <w:ind w:left="1440" w:hanging="1440"/>
              <w:jc w:val="both"/>
              <w:rPr>
                <w:rFonts w:ascii="Times New Roman" w:hAnsi="Times New Roman"/>
                <w:b/>
                <w:sz w:val="20"/>
                <w:szCs w:val="20"/>
              </w:rPr>
            </w:pPr>
            <w:r>
              <w:rPr>
                <w:rFonts w:ascii="Times New Roman" w:hAnsi="Times New Roman"/>
                <w:b/>
                <w:sz w:val="20"/>
                <w:szCs w:val="20"/>
              </w:rPr>
              <w:t>Agreement:</w:t>
            </w:r>
          </w:p>
          <w:p>
            <w:pPr>
              <w:pStyle w:val="88"/>
              <w:adjustRightInd w:val="0"/>
              <w:snapToGrid w:val="0"/>
              <w:spacing w:after="0" w:line="240" w:lineRule="auto"/>
              <w:ind w:left="0"/>
              <w:contextualSpacing w:val="0"/>
              <w:jc w:val="both"/>
              <w:rPr>
                <w:rFonts w:ascii="Times New Roman" w:hAnsi="Times New Roman" w:eastAsia="宋体"/>
                <w:sz w:val="20"/>
                <w:szCs w:val="20"/>
              </w:rPr>
            </w:pPr>
            <w:r>
              <w:rPr>
                <w:rFonts w:ascii="Times New Roman" w:hAnsi="Times New Roman" w:eastAsia="宋体"/>
                <w:sz w:val="20"/>
                <w:szCs w:val="20"/>
              </w:rPr>
              <w:t>Support enabling</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 xml:space="preserve">A UE to report one or more measurement instances (of RSTD, DL RSRP, and/or UE Rx-Tx time difference measurements) in a single measurement report to LMF for UE-assisted positioning, and </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A TRP to report one or more measurement instances (of RTOA, UL RSRP, and/or gNB Rx-Tx time difference measurements) in a single measurement report to LMF, and</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Each measurement instance is reported with its own timestamp</w:t>
            </w:r>
          </w:p>
          <w:p>
            <w:pPr>
              <w:pStyle w:val="88"/>
              <w:numPr>
                <w:ilvl w:val="1"/>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The measurement instances are within a [configured] measurement time window</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UE measurement instance can be configured with N instances of the DL-PRS Resource Set</w:t>
            </w:r>
          </w:p>
          <w:p>
            <w:pPr>
              <w:pStyle w:val="88"/>
              <w:numPr>
                <w:ilvl w:val="1"/>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N (including N=1)</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TRP measurement instance can be configured with M SRS measurement time occasions</w:t>
            </w:r>
          </w:p>
          <w:p>
            <w:pPr>
              <w:pStyle w:val="88"/>
              <w:numPr>
                <w:ilvl w:val="1"/>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M (including M=1)</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details of signalling, procedures, and UE capability if any</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whether and how to consider the additional enhancement related to measurement reporting of multi-paths and quality metric</w:t>
            </w:r>
          </w:p>
          <w:p>
            <w:pPr>
              <w:pStyle w:val="88"/>
              <w:numPr>
                <w:ilvl w:val="0"/>
                <w:numId w:val="6"/>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Note 1: A measurement instance refers to one or more measurements, which can either be the same or different types, which are obtained from the same DL PRS resource(s), or the same UL SRS resource(s).</w:t>
            </w:r>
          </w:p>
          <w:p>
            <w:pPr>
              <w:pStyle w:val="88"/>
              <w:numPr>
                <w:ilvl w:val="0"/>
                <w:numId w:val="6"/>
              </w:numPr>
              <w:adjustRightInd w:val="0"/>
              <w:snapToGrid w:val="0"/>
              <w:spacing w:after="0" w:line="240" w:lineRule="auto"/>
              <w:contextualSpacing w:val="0"/>
              <w:jc w:val="both"/>
              <w:rPr>
                <w:rFonts w:ascii="Times New Roman" w:hAnsi="Times New Roman" w:eastAsia="MS Mincho"/>
                <w:i/>
                <w:iCs/>
                <w:sz w:val="20"/>
                <w:szCs w:val="20"/>
              </w:rPr>
            </w:pPr>
            <w:r>
              <w:rPr>
                <w:rFonts w:ascii="Times New Roman" w:hAnsi="Times New Roman" w:eastAsia="宋体"/>
                <w:sz w:val="20"/>
                <w:szCs w:val="20"/>
              </w:rPr>
              <w:t>Note 2: This enhancement has no intention to change the mapping of measurement types to Rel-16 positioning techniques and no intention to introduce new positioning techniques either.</w:t>
            </w:r>
          </w:p>
        </w:tc>
      </w:tr>
    </w:tbl>
    <w:p>
      <w:pPr>
        <w:pageBreakBefore w:val="0"/>
        <w:kinsoku/>
        <w:wordWrap/>
        <w:overflowPunct/>
        <w:topLinePunct w:val="0"/>
        <w:bidi w:val="0"/>
        <w:snapToGrid w:val="0"/>
        <w:spacing w:before="181" w:beforeLines="50" w:after="181" w:afterLines="50" w:line="240" w:lineRule="auto"/>
        <w:jc w:val="both"/>
        <w:textAlignment w:val="auto"/>
        <w:rPr>
          <w:rFonts w:hint="default" w:ascii="Times New Roman" w:hAnsi="Times New Roman" w:eastAsiaTheme="minorEastAsia"/>
          <w:sz w:val="20"/>
          <w:szCs w:val="20"/>
          <w:lang w:val="en-US" w:eastAsia="zh-CN"/>
        </w:rPr>
      </w:pPr>
      <w:r>
        <w:rPr>
          <w:rFonts w:ascii="Times New Roman" w:hAnsi="Times New Roman"/>
          <w:sz w:val="20"/>
          <w:szCs w:val="20"/>
        </w:rPr>
        <w:t xml:space="preserve">For a periodic measurement report based on periodic DL PRS, there may be multiple instances of DL PRS to be measured between two consecutive occasions of the measurement report. For a measurement value reported based on the current design, the measurement value may be an average value from several measurement results based on the same DL PRS in different instances and/or different RS. As such, in the current design, the average operation is up to the UE’s implementation, and the LMF is missing a large amount of information regarding the time occasions and measurement results. In addition, even for the same DL PRS in different instances, the measurement results could be quite different due to the timing error variation of the device, blockage, movement of the UE, or other impairments. Therefore, the </w:t>
      </w:r>
      <w:r>
        <w:rPr>
          <w:rFonts w:hint="eastAsia" w:ascii="Times New Roman" w:hAnsi="Times New Roman"/>
          <w:sz w:val="20"/>
          <w:szCs w:val="20"/>
          <w:lang w:val="en-US" w:eastAsia="zh-CN"/>
        </w:rPr>
        <w:t xml:space="preserve">above </w:t>
      </w:r>
      <w:r>
        <w:rPr>
          <w:rFonts w:ascii="Times New Roman" w:hAnsi="Times New Roman"/>
          <w:sz w:val="20"/>
          <w:szCs w:val="20"/>
        </w:rPr>
        <w:t xml:space="preserve">agreement was approved in </w:t>
      </w:r>
      <w:r>
        <w:rPr>
          <w:rFonts w:hint="eastAsia" w:ascii="Times New Roman" w:hAnsi="Times New Roman"/>
          <w:sz w:val="20"/>
          <w:szCs w:val="20"/>
        </w:rPr>
        <w:t>RAN1#104-e</w:t>
      </w:r>
      <w:r>
        <w:rPr>
          <w:rFonts w:ascii="Times New Roman" w:hAnsi="Times New Roman"/>
          <w:sz w:val="20"/>
          <w:szCs w:val="20"/>
        </w:rPr>
        <w:t xml:space="preserve"> meeting so that UE/gNB can provide a positioning measurement report with multiple measurement instances to track aforementioned impairments.</w:t>
      </w:r>
      <w:r>
        <w:rPr>
          <w:rFonts w:hint="eastAsia" w:ascii="Times New Roman" w:hAnsi="Times New Roman"/>
          <w:sz w:val="20"/>
          <w:szCs w:val="20"/>
          <w:lang w:val="en-US" w:eastAsia="zh-CN"/>
        </w:rPr>
        <w:t xml:space="preserve"> The intention of defining measurement instance is to ensure the static timing error of the measurement results in a measurement instance. Meanwhile, different measurement instances may have different timing errors. So, i</w:t>
      </w:r>
      <w:r>
        <w:rPr>
          <w:rFonts w:hint="eastAsia" w:ascii="Times New Roman" w:hAnsi="Times New Roman"/>
          <w:i w:val="0"/>
          <w:iCs w:val="0"/>
          <w:sz w:val="20"/>
          <w:szCs w:val="20"/>
          <w:lang w:val="en-US" w:eastAsia="zh-CN"/>
        </w:rPr>
        <w:t>t</w:t>
      </w:r>
      <w:r>
        <w:rPr>
          <w:rFonts w:hint="default" w:ascii="Times New Roman" w:hAnsi="Times New Roman"/>
          <w:i w:val="0"/>
          <w:iCs w:val="0"/>
          <w:sz w:val="20"/>
          <w:szCs w:val="20"/>
          <w:lang w:val="en-US" w:eastAsia="zh-CN"/>
        </w:rPr>
        <w:t>’</w:t>
      </w:r>
      <w:r>
        <w:rPr>
          <w:rFonts w:hint="eastAsia" w:ascii="Times New Roman" w:hAnsi="Times New Roman"/>
          <w:i w:val="0"/>
          <w:iCs w:val="0"/>
          <w:sz w:val="20"/>
          <w:szCs w:val="20"/>
          <w:lang w:val="en-US" w:eastAsia="zh-CN"/>
        </w:rPr>
        <w:t xml:space="preserve">s enough to determine a TEG based on the dimension of </w:t>
      </w:r>
      <w:r>
        <w:rPr>
          <w:rFonts w:hint="eastAsia" w:ascii="Times New Roman" w:hAnsi="Times New Roman"/>
          <w:i w:val="0"/>
          <w:iCs w:val="0"/>
          <w:sz w:val="20"/>
          <w:szCs w:val="20"/>
        </w:rPr>
        <w:t>spatial (panel/RF chain/antenna)</w:t>
      </w:r>
      <w:r>
        <w:rPr>
          <w:rFonts w:hint="eastAsia" w:ascii="Times New Roman" w:hAnsi="Times New Roman"/>
          <w:i w:val="0"/>
          <w:iCs w:val="0"/>
          <w:sz w:val="20"/>
          <w:szCs w:val="20"/>
          <w:lang w:val="en-US" w:eastAsia="zh-CN"/>
        </w:rPr>
        <w:t xml:space="preserve"> and frequency, since timing error shift over time can already be reflected in different measurement instances.</w:t>
      </w:r>
    </w:p>
    <w:p>
      <w:pPr>
        <w:pageBreakBefore w:val="0"/>
        <w:kinsoku/>
        <w:wordWrap/>
        <w:overflowPunct/>
        <w:topLinePunct w:val="0"/>
        <w:bidi w:val="0"/>
        <w:snapToGrid w:val="0"/>
        <w:spacing w:before="181" w:beforeLines="50" w:after="181" w:afterLines="50" w:line="240" w:lineRule="auto"/>
        <w:jc w:val="both"/>
        <w:textAlignment w:val="auto"/>
        <w:rPr>
          <w:rFonts w:hint="default" w:ascii="Times New Roman" w:hAnsi="Times New Roman" w:eastAsiaTheme="minorEastAsia"/>
          <w:b/>
          <w:bCs/>
          <w:i/>
          <w:iCs/>
          <w:sz w:val="20"/>
          <w:szCs w:val="20"/>
          <w:lang w:val="en-US" w:eastAsia="zh-CN"/>
        </w:rPr>
      </w:pPr>
      <w:r>
        <w:rPr>
          <w:rFonts w:hint="eastAsia" w:ascii="Times New Roman" w:hAnsi="Times New Roman"/>
          <w:b/>
          <w:bCs/>
          <w:i/>
          <w:iCs/>
          <w:sz w:val="20"/>
          <w:szCs w:val="20"/>
          <w:lang w:val="en-US" w:eastAsia="zh-CN"/>
        </w:rPr>
        <w:t>Observation 2: It</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s enough to determine a TEG based on the dimension of </w:t>
      </w:r>
      <w:r>
        <w:rPr>
          <w:rFonts w:hint="eastAsia" w:ascii="Times New Roman" w:hAnsi="Times New Roman"/>
          <w:b/>
          <w:bCs/>
          <w:i/>
          <w:iCs/>
          <w:sz w:val="20"/>
          <w:szCs w:val="20"/>
        </w:rPr>
        <w:t>spatial (panel/RF chain/antenna)</w:t>
      </w:r>
      <w:r>
        <w:rPr>
          <w:rFonts w:hint="eastAsia" w:ascii="Times New Roman" w:hAnsi="Times New Roman"/>
          <w:b/>
          <w:bCs/>
          <w:i/>
          <w:iCs/>
          <w:sz w:val="20"/>
          <w:szCs w:val="20"/>
          <w:lang w:val="en-US" w:eastAsia="zh-CN"/>
        </w:rPr>
        <w:t xml:space="preserve"> and frequency, since timing error shift over time can already be reflected in different measurement instances.</w:t>
      </w:r>
    </w:p>
    <w:p>
      <w:pPr>
        <w:pageBreakBefore w:val="0"/>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Based on the agreement above, at least the following remaining details need to be discussed in this meeting ( take UE side as an example, it can be also used for gNB/TRP side when applicable),</w:t>
      </w:r>
    </w:p>
    <w:p>
      <w:pPr>
        <w:pageBreakBefore w:val="0"/>
        <w:numPr>
          <w:ilvl w:val="0"/>
          <w:numId w:val="7"/>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 xml:space="preserve">The </w:t>
      </w:r>
      <w:r>
        <w:rPr>
          <w:rFonts w:hint="eastAsia" w:ascii="Times New Roman" w:hAnsi="Times New Roman"/>
          <w:sz w:val="20"/>
          <w:szCs w:val="20"/>
          <w:lang w:val="en-US" w:eastAsia="zh-CN"/>
        </w:rPr>
        <w:t>configuration level</w:t>
      </w:r>
      <w:r>
        <w:rPr>
          <w:rFonts w:ascii="Times New Roman" w:hAnsi="Times New Roman"/>
          <w:sz w:val="20"/>
          <w:szCs w:val="20"/>
        </w:rPr>
        <w:t xml:space="preserve"> of N (i.e. the number of instances of DL PRS resource set in a UE measurement instance)</w:t>
      </w:r>
    </w:p>
    <w:p>
      <w:pPr>
        <w:pageBreakBefore w:val="0"/>
        <w:numPr>
          <w:ilvl w:val="0"/>
          <w:numId w:val="7"/>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The association between measurement instances and UE measurement report</w:t>
      </w:r>
    </w:p>
    <w:p>
      <w:pPr>
        <w:pageBreakBefore w:val="0"/>
        <w:numPr>
          <w:ilvl w:val="0"/>
          <w:numId w:val="7"/>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Measurement window and t</w:t>
      </w:r>
      <w:r>
        <w:rPr>
          <w:rFonts w:ascii="Times New Roman" w:hAnsi="Times New Roman"/>
          <w:sz w:val="20"/>
          <w:szCs w:val="20"/>
        </w:rPr>
        <w:t>ime stamp for UE measurement instances</w:t>
      </w:r>
    </w:p>
    <w:p>
      <w:pPr>
        <w:pStyle w:val="3"/>
        <w:pageBreakBefore w:val="0"/>
        <w:kinsoku/>
        <w:wordWrap/>
        <w:overflowPunct/>
        <w:topLinePunct w:val="0"/>
        <w:bidi w:val="0"/>
        <w:snapToGrid w:val="0"/>
        <w:spacing w:before="181" w:beforeLines="50" w:after="181" w:afterLines="50" w:line="240" w:lineRule="auto"/>
        <w:textAlignment w:val="auto"/>
        <w:rPr>
          <w:rFonts w:ascii="Times New Roman" w:hAnsi="Times New Roman"/>
          <w:sz w:val="24"/>
          <w:szCs w:val="24"/>
          <w:lang w:val="en-US"/>
        </w:rPr>
      </w:pPr>
      <w:r>
        <w:rPr>
          <w:rFonts w:hint="eastAsia" w:ascii="Times New Roman" w:hAnsi="Times New Roman"/>
          <w:sz w:val="24"/>
          <w:szCs w:val="24"/>
          <w:lang w:val="en-US"/>
        </w:rPr>
        <w:t>C</w:t>
      </w:r>
      <w:r>
        <w:rPr>
          <w:rFonts w:ascii="Times New Roman" w:hAnsi="Times New Roman"/>
          <w:sz w:val="24"/>
          <w:szCs w:val="24"/>
          <w:lang w:val="en-US"/>
        </w:rPr>
        <w:t xml:space="preserve">onfiguration </w:t>
      </w:r>
      <w:r>
        <w:rPr>
          <w:rFonts w:hint="eastAsia" w:ascii="Times New Roman" w:hAnsi="Times New Roman"/>
          <w:sz w:val="24"/>
          <w:szCs w:val="24"/>
          <w:lang w:val="en-US"/>
        </w:rPr>
        <w:t xml:space="preserve">level </w:t>
      </w:r>
      <w:r>
        <w:rPr>
          <w:rFonts w:ascii="Times New Roman" w:hAnsi="Times New Roman"/>
          <w:sz w:val="24"/>
          <w:szCs w:val="24"/>
          <w:lang w:val="en-US"/>
        </w:rPr>
        <w:t>of N</w:t>
      </w:r>
    </w:p>
    <w:p>
      <w:pPr>
        <w:pageBreakBefore w:val="0"/>
        <w:numPr>
          <w:ilvl w:val="255"/>
          <w:numId w:val="0"/>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 xml:space="preserve">As we know, the periodicity of DL PRS is configured per </w:t>
      </w:r>
      <w:bookmarkStart w:id="5" w:name="OLE_LINK2"/>
      <w:r>
        <w:rPr>
          <w:rFonts w:ascii="Times New Roman" w:hAnsi="Times New Roman"/>
          <w:sz w:val="20"/>
          <w:szCs w:val="20"/>
        </w:rPr>
        <w:t>DL PRS resource set</w:t>
      </w:r>
      <w:bookmarkEnd w:id="5"/>
      <w:r>
        <w:rPr>
          <w:rFonts w:ascii="Times New Roman" w:hAnsi="Times New Roman"/>
          <w:sz w:val="20"/>
          <w:szCs w:val="20"/>
        </w:rPr>
        <w:t xml:space="preserve">. What’s more, the assistance data provided by LMF may include different periodicities of DL PRS resource sets. Thus, the number of DL PRS resource set instances between two consecutive occasions of a measurement report may also be different for different DL PRS resource sets. Therefore, there could be multiple </w:t>
      </w:r>
      <w:r>
        <w:rPr>
          <w:rFonts w:hint="eastAsia" w:ascii="Times New Roman" w:hAnsi="Times New Roman"/>
          <w:sz w:val="20"/>
          <w:szCs w:val="20"/>
        </w:rPr>
        <w:t>alternative</w:t>
      </w:r>
      <w:r>
        <w:rPr>
          <w:rFonts w:ascii="Times New Roman" w:hAnsi="Times New Roman"/>
          <w:sz w:val="20"/>
          <w:szCs w:val="20"/>
        </w:rPr>
        <w:t>s to configure the value of N depending on configuration level,</w:t>
      </w:r>
    </w:p>
    <w:p>
      <w:pPr>
        <w:numPr>
          <w:ilvl w:val="0"/>
          <w:numId w:val="8"/>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1: configured by LMF per DL PRS resource set. The value may depend on the periodicity of corresponding DL PRS resource set</w:t>
      </w:r>
    </w:p>
    <w:p>
      <w:pPr>
        <w:numPr>
          <w:ilvl w:val="0"/>
          <w:numId w:val="8"/>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2: configured by LMF per TRP. The value may depend on the periodicities of DL PRS resource sets associated with corresponding TRP.</w:t>
      </w:r>
    </w:p>
    <w:p>
      <w:pPr>
        <w:pageBreakBefore w:val="0"/>
        <w:numPr>
          <w:ilvl w:val="0"/>
          <w:numId w:val="8"/>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3: configured by LMF per positioning frequency layer. The value may depend on the periodicities of DL PRS resource sets associated with corresponding positioning frequency layer.</w:t>
      </w:r>
    </w:p>
    <w:p>
      <w:pPr>
        <w:pageBreakBefore w:val="0"/>
        <w:numPr>
          <w:ilvl w:val="0"/>
          <w:numId w:val="8"/>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4: configured by LMF per measurement report. The value may depend on the periodicities of DL PRS resource sets provided by LMF via assistance data.</w:t>
      </w:r>
    </w:p>
    <w:p>
      <w:pPr>
        <w:pageBreakBefore w:val="0"/>
        <w:numPr>
          <w:ilvl w:val="255"/>
          <w:numId w:val="0"/>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ascii="Times New Roman" w:hAnsi="Times New Roman"/>
          <w:b/>
          <w:bCs/>
          <w:i/>
          <w:iCs/>
          <w:sz w:val="20"/>
          <w:szCs w:val="20"/>
        </w:rPr>
        <w:t xml:space="preserve">: Further discuss how to configure the number of instances of DL PRS resource set in a UE measurement instance (i.e. the value N), at least consider one of the following </w:t>
      </w:r>
      <w:r>
        <w:rPr>
          <w:rFonts w:hint="eastAsia" w:ascii="Times New Roman" w:hAnsi="Times New Roman"/>
          <w:b/>
          <w:bCs/>
          <w:i/>
          <w:iCs/>
          <w:sz w:val="20"/>
          <w:szCs w:val="20"/>
        </w:rPr>
        <w:t>alternative</w:t>
      </w:r>
      <w:r>
        <w:rPr>
          <w:rFonts w:ascii="Times New Roman" w:hAnsi="Times New Roman"/>
          <w:b/>
          <w:bCs/>
          <w:i/>
          <w:iCs/>
          <w:sz w:val="20"/>
          <w:szCs w:val="20"/>
        </w:rPr>
        <w:t>s,</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hint="eastAsia" w:ascii="Times New Roman" w:hAnsi="Times New Roman"/>
          <w:b/>
          <w:bCs/>
          <w:i/>
          <w:iCs/>
          <w:sz w:val="20"/>
          <w:szCs w:val="20"/>
        </w:rPr>
        <w:t>Alt.</w:t>
      </w:r>
      <w:r>
        <w:rPr>
          <w:rFonts w:ascii="Times New Roman" w:hAnsi="Times New Roman"/>
          <w:b/>
          <w:bCs/>
          <w:i/>
          <w:iCs/>
          <w:sz w:val="20"/>
          <w:szCs w:val="20"/>
        </w:rPr>
        <w:t xml:space="preserve">1: configured by LMF per DL PRS resource set. </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hint="eastAsia" w:ascii="Times New Roman" w:hAnsi="Times New Roman"/>
          <w:b/>
          <w:bCs/>
          <w:i/>
          <w:iCs/>
          <w:sz w:val="20"/>
          <w:szCs w:val="20"/>
        </w:rPr>
        <w:t>Alt.</w:t>
      </w:r>
      <w:r>
        <w:rPr>
          <w:rFonts w:ascii="Times New Roman" w:hAnsi="Times New Roman"/>
          <w:b/>
          <w:bCs/>
          <w:i/>
          <w:iCs/>
          <w:sz w:val="20"/>
          <w:szCs w:val="20"/>
        </w:rPr>
        <w:t>2: configured by LMF per TRP.</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hint="eastAsia" w:ascii="Times New Roman" w:hAnsi="Times New Roman"/>
          <w:b/>
          <w:bCs/>
          <w:i/>
          <w:iCs/>
          <w:sz w:val="20"/>
          <w:szCs w:val="20"/>
        </w:rPr>
        <w:t>Alt.</w:t>
      </w:r>
      <w:r>
        <w:rPr>
          <w:rFonts w:ascii="Times New Roman" w:hAnsi="Times New Roman"/>
          <w:b/>
          <w:bCs/>
          <w:i/>
          <w:iCs/>
          <w:sz w:val="20"/>
          <w:szCs w:val="20"/>
        </w:rPr>
        <w:t>3: configured by LMF per positioning frequency layer.</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sz w:val="20"/>
          <w:szCs w:val="20"/>
        </w:rPr>
      </w:pPr>
      <w:r>
        <w:rPr>
          <w:rFonts w:hint="eastAsia" w:ascii="Times New Roman" w:hAnsi="Times New Roman"/>
          <w:b/>
          <w:bCs/>
          <w:i/>
          <w:iCs/>
          <w:sz w:val="20"/>
          <w:szCs w:val="20"/>
        </w:rPr>
        <w:t>Alt.</w:t>
      </w:r>
      <w:r>
        <w:rPr>
          <w:rFonts w:ascii="Times New Roman" w:hAnsi="Times New Roman"/>
          <w:b/>
          <w:bCs/>
          <w:i/>
          <w:iCs/>
          <w:sz w:val="20"/>
          <w:szCs w:val="20"/>
        </w:rPr>
        <w:t xml:space="preserve">4: configured by LMF per measurement report. </w:t>
      </w:r>
    </w:p>
    <w:p>
      <w:pPr>
        <w:pStyle w:val="3"/>
        <w:pageBreakBefore w:val="0"/>
        <w:kinsoku/>
        <w:wordWrap/>
        <w:overflowPunct/>
        <w:topLinePunct w:val="0"/>
        <w:bidi w:val="0"/>
        <w:snapToGrid w:val="0"/>
        <w:spacing w:before="181" w:beforeLines="50" w:after="181" w:afterLines="50" w:line="240" w:lineRule="auto"/>
        <w:textAlignment w:val="auto"/>
        <w:rPr>
          <w:rFonts w:ascii="Times New Roman" w:hAnsi="Times New Roman"/>
          <w:sz w:val="24"/>
          <w:szCs w:val="24"/>
          <w:lang w:val="en-US"/>
        </w:rPr>
      </w:pPr>
      <w:r>
        <w:rPr>
          <w:rFonts w:hint="eastAsia" w:ascii="Times New Roman" w:hAnsi="Times New Roman"/>
          <w:sz w:val="24"/>
          <w:szCs w:val="24"/>
          <w:lang w:val="en-US"/>
        </w:rPr>
        <w:t>A</w:t>
      </w:r>
      <w:r>
        <w:rPr>
          <w:rFonts w:ascii="Times New Roman" w:hAnsi="Times New Roman"/>
          <w:sz w:val="24"/>
          <w:szCs w:val="24"/>
          <w:lang w:val="en-US"/>
        </w:rPr>
        <w:t>ssociation between measurement instances and UE measurement report</w:t>
      </w:r>
    </w:p>
    <w:p>
      <w:pPr>
        <w:pageBreakBefore w:val="0"/>
        <w:kinsoku/>
        <w:wordWrap/>
        <w:overflowPunct/>
        <w:topLinePunct w:val="0"/>
        <w:bidi w:val="0"/>
        <w:snapToGrid w:val="0"/>
        <w:spacing w:before="181" w:beforeLines="50" w:after="181" w:afterLines="50" w:line="240" w:lineRule="auto"/>
        <w:jc w:val="both"/>
        <w:textAlignment w:val="auto"/>
        <w:rPr>
          <w:rFonts w:ascii="Times New Roman" w:hAnsi="Times New Roman"/>
          <w:color w:val="000000"/>
          <w:sz w:val="21"/>
        </w:rPr>
      </w:pPr>
      <w:r>
        <w:rPr>
          <w:rFonts w:ascii="Times New Roman" w:hAnsi="Times New Roman"/>
          <w:sz w:val="20"/>
          <w:szCs w:val="20"/>
        </w:rPr>
        <w:t xml:space="preserve">Figure </w:t>
      </w:r>
      <w:r>
        <w:rPr>
          <w:rFonts w:hint="eastAsia" w:ascii="Times New Roman" w:hAnsi="Times New Roman"/>
          <w:sz w:val="20"/>
          <w:szCs w:val="20"/>
        </w:rPr>
        <w:t>1</w:t>
      </w:r>
      <w:r>
        <w:rPr>
          <w:rFonts w:ascii="Times New Roman" w:hAnsi="Times New Roman"/>
          <w:sz w:val="20"/>
          <w:szCs w:val="20"/>
        </w:rPr>
        <w:t xml:space="preserve"> shows a skeleton example of Rel-16 UE reporting structure: a measurement report includes several positioning methods; each positioning method includes several measurement elements;</w:t>
      </w:r>
      <w:r>
        <w:rPr>
          <w:rFonts w:hint="eastAsia" w:ascii="Times New Roman" w:hAnsi="Times New Roman"/>
          <w:sz w:val="20"/>
          <w:szCs w:val="20"/>
        </w:rPr>
        <w:t xml:space="preserve"> </w:t>
      </w:r>
      <w:r>
        <w:rPr>
          <w:rFonts w:ascii="Times New Roman" w:hAnsi="Times New Roman"/>
          <w:sz w:val="20"/>
          <w:szCs w:val="20"/>
        </w:rPr>
        <w:t xml:space="preserve">each measurement element includes measurement results from a certain TRP. </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799205" cy="2051685"/>
            <wp:effectExtent l="0" t="0" r="10795" b="5715"/>
            <wp:docPr id="5" name="图片 5" descr="R16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16 report configure"/>
                    <pic:cNvPicPr>
                      <a:picLocks noChangeAspect="1"/>
                    </pic:cNvPicPr>
                  </pic:nvPicPr>
                  <pic:blipFill>
                    <a:blip r:embed="rId7"/>
                    <a:stretch>
                      <a:fillRect/>
                    </a:stretch>
                  </pic:blipFill>
                  <pic:spPr>
                    <a:xfrm>
                      <a:off x="0" y="0"/>
                      <a:ext cx="3799205" cy="205168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1</w:t>
      </w:r>
      <w:r>
        <w:rPr>
          <w:rFonts w:ascii="Times New Roman" w:hAnsi="Times New Roman"/>
          <w:sz w:val="20"/>
          <w:szCs w:val="20"/>
        </w:rPr>
        <w:t>. Rel-16 UE reporting structure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current design, how to support the association between measurement instances and UE measurement report need</w:t>
      </w:r>
      <w:r>
        <w:rPr>
          <w:rFonts w:hint="eastAsia" w:ascii="Times New Roman" w:hAnsi="Times New Roman"/>
          <w:sz w:val="20"/>
          <w:szCs w:val="20"/>
        </w:rPr>
        <w:t>s</w:t>
      </w:r>
      <w:r>
        <w:rPr>
          <w:rFonts w:ascii="Times New Roman" w:hAnsi="Times New Roman"/>
          <w:sz w:val="20"/>
          <w:szCs w:val="20"/>
        </w:rPr>
        <w:t xml:space="preserve"> to be further discussed. In general, there could be multiple options to </w:t>
      </w:r>
      <w:r>
        <w:rPr>
          <w:rFonts w:hint="eastAsia" w:ascii="Times New Roman" w:hAnsi="Times New Roman"/>
          <w:sz w:val="20"/>
          <w:szCs w:val="20"/>
        </w:rPr>
        <w:t>associate multiple measurement instances in a measurement report,</w:t>
      </w:r>
    </w:p>
    <w:p>
      <w:pPr>
        <w:numPr>
          <w:ilvl w:val="0"/>
          <w:numId w:val="10"/>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1: For each indicated DL PRS resource in a measurement report, multiple measurement instances are associated with the indicated DL PRS resource.</w:t>
      </w:r>
    </w:p>
    <w:p>
      <w:pPr>
        <w:numPr>
          <w:ilvl w:val="0"/>
          <w:numId w:val="10"/>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2: For each indicated DL PRS resource set in a measurement report, multiple measurement instances are associated with the indicated DL PRS resource set.</w:t>
      </w:r>
    </w:p>
    <w:p>
      <w:pPr>
        <w:numPr>
          <w:ilvl w:val="0"/>
          <w:numId w:val="10"/>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Option 3: For each indicated measurement element (i.e. TRP) in a measurement report, multiple measurement instances are associated with the indicated measurement element. </w:t>
      </w:r>
    </w:p>
    <w:p>
      <w:pPr>
        <w:numPr>
          <w:ilvl w:val="0"/>
          <w:numId w:val="10"/>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Option 4: For each indicated positioning method in a measurement report, multiple measurement instances are associated with the indicated positioning method. </w:t>
      </w:r>
    </w:p>
    <w:p>
      <w:pPr>
        <w:numPr>
          <w:ilvl w:val="0"/>
          <w:numId w:val="10"/>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5: Multiple measurement instances are directly associated with a measurement report.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xml:space="preserve"> shows a skeleton example of UE reporting structure for option 3, where each measurement element may include multiple measurement instances. In addition, the value of N may have impact on the number of measurement instances in a measurement report. For instance, as shown in Figure </w:t>
      </w:r>
      <w:r>
        <w:rPr>
          <w:rFonts w:hint="eastAsia" w:ascii="Times New Roman" w:hAnsi="Times New Roman"/>
          <w:sz w:val="20"/>
          <w:szCs w:val="20"/>
        </w:rPr>
        <w:t>2</w:t>
      </w:r>
      <w:r>
        <w:rPr>
          <w:rFonts w:ascii="Times New Roman" w:hAnsi="Times New Roman"/>
          <w:sz w:val="20"/>
          <w:szCs w:val="20"/>
        </w:rPr>
        <w:t xml:space="preserve">, the number of measurement instances associated with a measurement element (i.e. a TRP) may depend on the value of N and </w:t>
      </w:r>
      <w:bookmarkStart w:id="6" w:name="OLE_LINK3"/>
      <w:r>
        <w:rPr>
          <w:rFonts w:ascii="Times New Roman" w:hAnsi="Times New Roman"/>
          <w:sz w:val="20"/>
          <w:szCs w:val="20"/>
        </w:rPr>
        <w:t>periodicities of DL PRS resource sets</w:t>
      </w:r>
      <w:bookmarkEnd w:id="6"/>
      <w:r>
        <w:rPr>
          <w:rFonts w:ascii="Times New Roman" w:hAnsi="Times New Roman"/>
          <w:sz w:val="20"/>
          <w:szCs w:val="20"/>
        </w:rPr>
        <w:t xml:space="preserve"> associated with the TRP.</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490085" cy="2124075"/>
            <wp:effectExtent l="0" t="0" r="5715" b="9525"/>
            <wp:docPr id="3" name="图片 3" descr="new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ew report configure"/>
                    <pic:cNvPicPr>
                      <a:picLocks noChangeAspect="1"/>
                    </pic:cNvPicPr>
                  </pic:nvPicPr>
                  <pic:blipFill>
                    <a:blip r:embed="rId8"/>
                    <a:stretch>
                      <a:fillRect/>
                    </a:stretch>
                  </pic:blipFill>
                  <pic:spPr>
                    <a:xfrm>
                      <a:off x="0" y="0"/>
                      <a:ext cx="4490085" cy="212407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UE reporting structure for option 3</w:t>
      </w:r>
    </w:p>
    <w:p>
      <w:p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ascii="Times New Roman" w:hAnsi="Times New Roman"/>
          <w:b/>
          <w:bCs/>
          <w:i/>
          <w:iCs/>
          <w:sz w:val="20"/>
          <w:szCs w:val="20"/>
        </w:rPr>
        <w:t>: Further discuss the association between measurement instances and UE measurement report, at least consider one of the following options,</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Option 1: For each indicated DL PRS resource in a measurement report, multiple measurement instances are associated with the indicated DL PRS resource.</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Option 2: For each indicated DL PRS resource set in a measurement report, multiple measurement instances are associated with the indicated DL PRS resource set.</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Option 3: For each indicated measurement element (i.e. TRP) in a measurement report, multiple measurement instances are associated with the indicated measurement element. </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Option 4: For each indicated positioning method in a measurement report, multiple measurement instances are associated with the indicated positioning method. </w:t>
      </w:r>
    </w:p>
    <w:p>
      <w:pPr>
        <w:pageBreakBefore w:val="0"/>
        <w:numPr>
          <w:ilvl w:val="0"/>
          <w:numId w:val="11"/>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ascii="Times New Roman" w:hAnsi="Times New Roman"/>
          <w:b/>
          <w:bCs/>
          <w:i/>
          <w:iCs/>
          <w:sz w:val="20"/>
          <w:szCs w:val="20"/>
        </w:rPr>
        <w:t>Option 5: Multiple measurement instances are directly associated with a measurement report.</w:t>
      </w:r>
    </w:p>
    <w:p>
      <w:pPr>
        <w:pageBreakBefore w:val="0"/>
        <w:kinsoku/>
        <w:wordWrap/>
        <w:overflowPunct/>
        <w:topLinePunct w:val="0"/>
        <w:bidi w:val="0"/>
        <w:snapToGrid w:val="0"/>
        <w:spacing w:before="181" w:beforeLines="50" w:after="181" w:afterLines="50" w:line="240" w:lineRule="auto"/>
        <w:jc w:val="both"/>
        <w:textAlignment w:val="auto"/>
        <w:rPr>
          <w:rFonts w:ascii="Times New Roman" w:hAnsi="Times New Roman"/>
          <w:b/>
          <w:bCs/>
          <w:sz w:val="20"/>
          <w:szCs w:val="20"/>
        </w:rPr>
      </w:pPr>
      <w:r>
        <w:rPr>
          <w:rFonts w:ascii="Times New Roman" w:hAnsi="Times New Roman"/>
          <w:b/>
          <w:bCs/>
          <w:i/>
          <w:iCs/>
          <w:sz w:val="20"/>
          <w:szCs w:val="20"/>
        </w:rPr>
        <w:t xml:space="preserve">FFS: </w:t>
      </w:r>
      <w:r>
        <w:rPr>
          <w:rFonts w:hint="eastAsia" w:ascii="Times New Roman" w:hAnsi="Times New Roman"/>
          <w:b/>
          <w:bCs/>
          <w:i/>
          <w:iCs/>
          <w:sz w:val="20"/>
          <w:szCs w:val="20"/>
          <w:lang w:val="en-US" w:eastAsia="zh-CN"/>
        </w:rPr>
        <w:t>T</w:t>
      </w:r>
      <w:r>
        <w:rPr>
          <w:rFonts w:ascii="Times New Roman" w:hAnsi="Times New Roman"/>
          <w:b/>
          <w:bCs/>
          <w:i/>
          <w:iCs/>
          <w:sz w:val="20"/>
          <w:szCs w:val="20"/>
        </w:rPr>
        <w:t>he relationship between the value N and the association between measurement instances and UE measurement report.</w:t>
      </w:r>
      <w:bookmarkStart w:id="9" w:name="_GoBack"/>
      <w:bookmarkEnd w:id="9"/>
    </w:p>
    <w:p>
      <w:pPr>
        <w:pStyle w:val="3"/>
        <w:pageBreakBefore w:val="0"/>
        <w:kinsoku/>
        <w:wordWrap/>
        <w:overflowPunct/>
        <w:topLinePunct w:val="0"/>
        <w:bidi w:val="0"/>
        <w:snapToGrid w:val="0"/>
        <w:spacing w:before="181" w:beforeLines="50" w:after="181" w:afterLines="50" w:line="240" w:lineRule="auto"/>
        <w:textAlignment w:val="auto"/>
        <w:rPr>
          <w:rFonts w:ascii="Times New Roman" w:hAnsi="Times New Roman"/>
          <w:sz w:val="24"/>
          <w:szCs w:val="24"/>
          <w:lang w:val="en-US"/>
        </w:rPr>
      </w:pPr>
      <w:r>
        <w:rPr>
          <w:rFonts w:hint="eastAsia" w:ascii="Times New Roman" w:hAnsi="Times New Roman"/>
          <w:sz w:val="24"/>
          <w:szCs w:val="24"/>
          <w:lang w:val="en-US" w:eastAsia="zh-CN"/>
        </w:rPr>
        <w:t>T</w:t>
      </w:r>
      <w:r>
        <w:rPr>
          <w:rFonts w:hint="eastAsia" w:ascii="Times New Roman" w:hAnsi="Times New Roman"/>
          <w:sz w:val="24"/>
          <w:szCs w:val="24"/>
          <w:lang w:val="en-US"/>
        </w:rPr>
        <w:t>ime stamp</w:t>
      </w:r>
      <w:r>
        <w:rPr>
          <w:rFonts w:ascii="Times New Roman" w:hAnsi="Times New Roman"/>
          <w:sz w:val="24"/>
          <w:szCs w:val="24"/>
          <w:lang w:val="en-US"/>
        </w:rPr>
        <w:t xml:space="preserve"> of measurement instance</w:t>
      </w:r>
    </w:p>
    <w:p>
      <w:pPr>
        <w:pageBreakBefore w:val="0"/>
        <w:numPr>
          <w:ilvl w:val="255"/>
          <w:numId w:val="0"/>
        </w:numPr>
        <w:kinsoku/>
        <w:wordWrap/>
        <w:overflowPunct/>
        <w:topLinePunct w:val="0"/>
        <w:bidi w:val="0"/>
        <w:snapToGrid w:val="0"/>
        <w:spacing w:before="181" w:beforeLines="50" w:after="181" w:afterLines="50" w:line="240" w:lineRule="auto"/>
        <w:jc w:val="both"/>
        <w:textAlignment w:val="auto"/>
        <w:rPr>
          <w:rFonts w:hint="default" w:ascii="Times New Roman" w:hAnsi="Times New Roman" w:eastAsiaTheme="minorEastAsia"/>
          <w:sz w:val="20"/>
          <w:szCs w:val="20"/>
          <w:lang w:val="en-US" w:eastAsia="zh-CN"/>
        </w:rPr>
      </w:pPr>
      <w:r>
        <w:rPr>
          <w:rFonts w:hint="eastAsia" w:ascii="Times New Roman" w:hAnsi="Times New Roman"/>
          <w:sz w:val="20"/>
          <w:szCs w:val="20"/>
        </w:rPr>
        <w:t xml:space="preserve">Measurement instance contains the measurement results derived from </w:t>
      </w:r>
      <w:r>
        <w:rPr>
          <w:rFonts w:hint="eastAsia" w:ascii="Times New Roman" w:hAnsi="Times New Roman"/>
          <w:b/>
          <w:bCs/>
          <w:sz w:val="20"/>
          <w:szCs w:val="20"/>
        </w:rPr>
        <w:t xml:space="preserve">one PRS resource set shown N times in a period of time. </w:t>
      </w:r>
      <w:r>
        <w:rPr>
          <w:rFonts w:hint="eastAsia" w:ascii="Times New Roman" w:hAnsi="Times New Roman"/>
          <w:sz w:val="20"/>
          <w:szCs w:val="20"/>
        </w:rPr>
        <w:t xml:space="preserve">A detailed example of option 3 is shown in figure 3, where a single TRP contains 2 PRS resource sets, measurement instance 1 contains the measurement results derived from 3 times of PRS resource set 1, and measurement instance 2 contains the measurement results derived from 3 times of PRS resource set 2. </w:t>
      </w:r>
    </w:p>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drawing>
          <wp:inline distT="0" distB="0" distL="114300" distR="114300">
            <wp:extent cx="4642485" cy="2195830"/>
            <wp:effectExtent l="0" t="0" r="0" b="0"/>
            <wp:docPr id="2" name="图片 2" descr="measurement in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easurement instance"/>
                    <pic:cNvPicPr>
                      <a:picLocks noChangeAspect="1"/>
                    </pic:cNvPicPr>
                  </pic:nvPicPr>
                  <pic:blipFill>
                    <a:blip r:embed="rId9"/>
                    <a:stretch>
                      <a:fillRect/>
                    </a:stretch>
                  </pic:blipFill>
                  <pic:spPr>
                    <a:xfrm>
                      <a:off x="0" y="0"/>
                      <a:ext cx="4642485" cy="2195830"/>
                    </a:xfrm>
                    <a:prstGeom prst="rect">
                      <a:avLst/>
                    </a:prstGeom>
                  </pic:spPr>
                </pic:pic>
              </a:graphicData>
            </a:graphic>
          </wp:inline>
        </w:drawing>
      </w:r>
    </w:p>
    <w:p>
      <w:pPr>
        <w:snapToGrid w:val="0"/>
        <w:spacing w:before="180" w:beforeLines="50" w:after="180" w:afterLines="50" w:line="240" w:lineRule="auto"/>
        <w:jc w:val="center"/>
        <w:rPr>
          <w:rFonts w:hint="eastAsia" w:ascii="Times New Roman" w:hAnsi="Times New Roman"/>
          <w:sz w:val="20"/>
          <w:szCs w:val="20"/>
        </w:rPr>
      </w:pPr>
      <w:r>
        <w:rPr>
          <w:rFonts w:hint="eastAsia" w:ascii="Times New Roman" w:hAnsi="Times New Roman"/>
          <w:sz w:val="20"/>
          <w:szCs w:val="20"/>
        </w:rPr>
        <w:t xml:space="preserve">Figure 3. </w:t>
      </w:r>
      <w:r>
        <w:rPr>
          <w:rFonts w:ascii="Times New Roman" w:hAnsi="Times New Roman"/>
          <w:sz w:val="20"/>
          <w:szCs w:val="20"/>
        </w:rPr>
        <w:t>Detailed</w:t>
      </w:r>
      <w:r>
        <w:rPr>
          <w:rFonts w:hint="eastAsia" w:ascii="Times New Roman" w:hAnsi="Times New Roman"/>
          <w:sz w:val="20"/>
          <w:szCs w:val="20"/>
        </w:rPr>
        <w:t xml:space="preserve"> example of option 3</w:t>
      </w:r>
    </w:p>
    <w:p>
      <w:pPr>
        <w:numPr>
          <w:ilvl w:val="0"/>
          <w:numId w:val="0"/>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Due to the different periodicities of DL PRS resource sets, the duration for different measurement instances</w:t>
      </w:r>
      <w:r>
        <w:rPr>
          <w:rFonts w:hint="eastAsia" w:ascii="Times New Roman" w:hAnsi="Times New Roman"/>
          <w:sz w:val="20"/>
          <w:szCs w:val="20"/>
          <w:lang w:val="en-US" w:eastAsia="zh-CN"/>
        </w:rPr>
        <w:t xml:space="preserve"> </w:t>
      </w:r>
      <w:r>
        <w:rPr>
          <w:rFonts w:ascii="Times New Roman" w:hAnsi="Times New Roman"/>
          <w:sz w:val="20"/>
          <w:szCs w:val="20"/>
        </w:rPr>
        <w:t>may be different</w:t>
      </w:r>
      <w:r>
        <w:rPr>
          <w:rFonts w:hint="eastAsia" w:ascii="Times New Roman" w:hAnsi="Times New Roman"/>
          <w:sz w:val="20"/>
          <w:szCs w:val="20"/>
        </w:rPr>
        <w:t xml:space="preserve">. Also, since UE is well aware of its own timing error shift, it is better to let UE determine the length of </w:t>
      </w:r>
      <w:r>
        <w:rPr>
          <w:rFonts w:hint="eastAsia" w:ascii="Times New Roman" w:hAnsi="Times New Roman"/>
          <w:sz w:val="20"/>
          <w:szCs w:val="20"/>
          <w:lang w:val="en-US" w:eastAsia="zh-CN"/>
        </w:rPr>
        <w:t>measurement instance</w:t>
      </w:r>
      <w:r>
        <w:rPr>
          <w:rFonts w:hint="eastAsia" w:ascii="Times New Roman" w:hAnsi="Times New Roman"/>
          <w:sz w:val="20"/>
          <w:szCs w:val="20"/>
        </w:rPr>
        <w:t xml:space="preserve"> instead of configuring by network in advance. </w:t>
      </w:r>
      <w:r>
        <w:rPr>
          <w:rFonts w:ascii="Times New Roman" w:hAnsi="Times New Roman"/>
          <w:sz w:val="20"/>
          <w:szCs w:val="20"/>
        </w:rPr>
        <w:t>As we agreed, each measurement instance is reported with its own time stamp. In current specification, the time stamp specifies the time instance at which the measurement is performed. However, for multiple measurement instances in a measurement report, we can assume that the timing error is almost static within the duration of a measurement instance, so there is no need to report time stamp for each measurement results within a measurement instance. That’s to say, each measurement instance will only have one time stamp.</w:t>
      </w:r>
      <w:r>
        <w:rPr>
          <w:rFonts w:hint="eastAsia" w:ascii="Times New Roman" w:hAnsi="Times New Roman"/>
          <w:sz w:val="20"/>
          <w:szCs w:val="20"/>
        </w:rPr>
        <w:t xml:space="preserve"> </w:t>
      </w:r>
    </w:p>
    <w:p>
      <w:pPr>
        <w:numPr>
          <w:ilvl w:val="0"/>
          <w:numId w:val="0"/>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highlight w:val="none"/>
          <w:lang w:val="en-US" w:eastAsia="zh-CN"/>
        </w:rPr>
        <w:t xml:space="preserve">In last meeting, some discussion about time stamp of a measurement instance caused a heated discussion. Some companies believe that only a start or an end time stamp is enough. However, the value N(instances of PRS in a measurement instance) may be configured per resource set, per TRP or per frequency layer. For example, if N is configured per TRP, then different PRS resource sets in this TRP may have different periodicities. In this case, it is hard to decide whether the window is to cover N instances corresponding to the small DL PRS periodicity or N instances corresponding to the large DL PRS periodicity. That is to say, if time stamp is only about a first or last reception time, and N can not be guaranteed, the length of each measurement instance can not be settled. </w:t>
      </w:r>
      <w:r>
        <w:rPr>
          <w:rFonts w:hint="eastAsia" w:ascii="Times New Roman" w:hAnsi="Times New Roman"/>
          <w:sz w:val="20"/>
          <w:szCs w:val="20"/>
        </w:rPr>
        <w:t>Therefore, one solution to achieve</w:t>
      </w:r>
      <w:r>
        <w:rPr>
          <w:rFonts w:ascii="Times New Roman" w:hAnsi="Times New Roman"/>
          <w:sz w:val="20"/>
          <w:szCs w:val="20"/>
        </w:rPr>
        <w:t xml:space="preserve"> the</w:t>
      </w:r>
      <w:r>
        <w:rPr>
          <w:rFonts w:hint="eastAsia" w:ascii="Times New Roman" w:hAnsi="Times New Roman"/>
          <w:sz w:val="20"/>
          <w:szCs w:val="20"/>
        </w:rPr>
        <w:t xml:space="preserve"> derivable</w:t>
      </w:r>
      <w:r>
        <w:rPr>
          <w:rFonts w:hint="eastAsia" w:ascii="Times New Roman" w:hAnsi="Times New Roman"/>
          <w:sz w:val="20"/>
          <w:szCs w:val="20"/>
          <w:lang w:val="en-US" w:eastAsia="zh-CN"/>
        </w:rPr>
        <w:t xml:space="preserve"> </w:t>
      </w:r>
      <w:r>
        <w:rPr>
          <w:rFonts w:hint="eastAsia" w:ascii="Times New Roman" w:hAnsi="Times New Roman"/>
          <w:sz w:val="20"/>
          <w:szCs w:val="20"/>
        </w:rPr>
        <w:t>length of</w:t>
      </w:r>
      <w:r>
        <w:rPr>
          <w:rFonts w:hint="eastAsia" w:ascii="Times New Roman" w:hAnsi="Times New Roman"/>
          <w:sz w:val="20"/>
          <w:szCs w:val="20"/>
          <w:lang w:val="en-US" w:eastAsia="zh-CN"/>
        </w:rPr>
        <w:t xml:space="preserve"> measurement instance</w:t>
      </w:r>
      <w:r>
        <w:rPr>
          <w:rFonts w:hint="eastAsia" w:ascii="Times New Roman" w:hAnsi="Times New Roman"/>
          <w:sz w:val="20"/>
          <w:szCs w:val="20"/>
        </w:rPr>
        <w:t xml:space="preserve"> is</w:t>
      </w:r>
      <w:r>
        <w:rPr>
          <w:rFonts w:ascii="Times New Roman" w:hAnsi="Times New Roman"/>
          <w:sz w:val="20"/>
          <w:szCs w:val="20"/>
        </w:rPr>
        <w:t xml:space="preserve"> to enhance the time stamp defined in Rel-16. The</w:t>
      </w:r>
      <w:r>
        <w:rPr>
          <w:rFonts w:hint="eastAsia" w:ascii="Times New Roman" w:hAnsi="Times New Roman"/>
          <w:sz w:val="20"/>
          <w:szCs w:val="20"/>
        </w:rPr>
        <w:t xml:space="preserve"> enhanced</w:t>
      </w:r>
      <w:r>
        <w:rPr>
          <w:rFonts w:ascii="Times New Roman" w:hAnsi="Times New Roman"/>
          <w:sz w:val="20"/>
          <w:szCs w:val="20"/>
        </w:rPr>
        <w:t xml:space="preserve"> time stamp for a measurement instance should indicate a time </w:t>
      </w:r>
      <w:r>
        <w:rPr>
          <w:rFonts w:hint="eastAsia" w:ascii="Times New Roman" w:hAnsi="Times New Roman"/>
          <w:sz w:val="20"/>
          <w:szCs w:val="20"/>
          <w:lang w:val="en-US" w:eastAsia="zh-CN"/>
        </w:rPr>
        <w:t>period</w:t>
      </w:r>
      <w:r>
        <w:rPr>
          <w:rFonts w:ascii="Times New Roman" w:hAnsi="Times New Roman"/>
          <w:sz w:val="20"/>
          <w:szCs w:val="20"/>
        </w:rPr>
        <w:t xml:space="preserve">, wherein the corresponding measurement instance is conducted in this time </w:t>
      </w:r>
      <w:r>
        <w:rPr>
          <w:rFonts w:hint="eastAsia" w:ascii="Times New Roman" w:hAnsi="Times New Roman"/>
          <w:sz w:val="20"/>
          <w:szCs w:val="20"/>
          <w:lang w:val="en-US" w:eastAsia="zh-CN"/>
        </w:rPr>
        <w:t>period</w:t>
      </w:r>
      <w:r>
        <w:rPr>
          <w:rFonts w:ascii="Times New Roman" w:hAnsi="Times New Roman"/>
          <w:sz w:val="20"/>
          <w:szCs w:val="20"/>
        </w:rPr>
        <w:t>. For example, the time stamp can include,</w:t>
      </w:r>
    </w:p>
    <w:p>
      <w:pPr>
        <w:numPr>
          <w:ilvl w:val="0"/>
          <w:numId w:val="12"/>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 starting time </w:t>
      </w:r>
      <w:r>
        <w:rPr>
          <w:rFonts w:hint="eastAsia" w:ascii="Times New Roman" w:hAnsi="Times New Roman"/>
          <w:sz w:val="20"/>
          <w:szCs w:val="20"/>
          <w:lang w:val="en-US" w:eastAsia="zh-CN"/>
        </w:rPr>
        <w:t>instance</w:t>
      </w:r>
      <w:r>
        <w:rPr>
          <w:rFonts w:ascii="Times New Roman" w:hAnsi="Times New Roman"/>
          <w:sz w:val="20"/>
          <w:szCs w:val="20"/>
        </w:rPr>
        <w:t xml:space="preserve"> that corresponds to a reception time of the first reference signal for determining a measurement instance</w:t>
      </w:r>
      <w:r>
        <w:rPr>
          <w:rFonts w:hint="eastAsia" w:ascii="Times New Roman" w:hAnsi="Times New Roman"/>
          <w:sz w:val="20"/>
          <w:szCs w:val="20"/>
        </w:rPr>
        <w:t>,</w:t>
      </w:r>
      <w:r>
        <w:rPr>
          <w:rFonts w:ascii="Times New Roman" w:hAnsi="Times New Roman"/>
          <w:sz w:val="20"/>
          <w:szCs w:val="20"/>
        </w:rPr>
        <w:t xml:space="preserve"> and </w:t>
      </w:r>
    </w:p>
    <w:p>
      <w:pPr>
        <w:numPr>
          <w:ilvl w:val="0"/>
          <w:numId w:val="12"/>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n ending time </w:t>
      </w:r>
      <w:r>
        <w:rPr>
          <w:rFonts w:hint="eastAsia" w:ascii="Times New Roman" w:hAnsi="Times New Roman"/>
          <w:sz w:val="20"/>
          <w:szCs w:val="20"/>
          <w:lang w:val="en-US" w:eastAsia="zh-CN"/>
        </w:rPr>
        <w:t>instance</w:t>
      </w:r>
      <w:r>
        <w:rPr>
          <w:rFonts w:ascii="Times New Roman" w:hAnsi="Times New Roman"/>
          <w:sz w:val="20"/>
          <w:szCs w:val="20"/>
        </w:rPr>
        <w:t xml:space="preserve"> that corresponds to a reception time of the last reference signal for determining the measurement instance.</w:t>
      </w:r>
    </w:p>
    <w:p>
      <w:pPr>
        <w:numPr>
          <w:ilvl w:val="255"/>
          <w:numId w:val="0"/>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ascii="Times New Roman" w:hAnsi="Times New Roman"/>
          <w:b/>
          <w:bCs/>
          <w:i/>
          <w:iCs/>
          <w:sz w:val="20"/>
          <w:szCs w:val="20"/>
        </w:rPr>
        <w:t>: Define the time stamp for a measurement instance, where the time stamp is a time window indicated by,</w:t>
      </w:r>
    </w:p>
    <w:p>
      <w:pPr>
        <w:numPr>
          <w:ilvl w:val="0"/>
          <w:numId w:val="12"/>
        </w:numPr>
        <w:snapToGrid w:val="0"/>
        <w:spacing w:before="180" w:beforeLines="50" w:after="180" w:afterLines="50" w:line="240" w:lineRule="auto"/>
        <w:ind w:left="880" w:hanging="440"/>
        <w:jc w:val="both"/>
        <w:rPr>
          <w:rFonts w:ascii="Times New Roman" w:hAnsi="Times New Roman"/>
          <w:b/>
          <w:bCs/>
          <w:i/>
          <w:iCs/>
          <w:sz w:val="20"/>
          <w:szCs w:val="20"/>
        </w:rPr>
      </w:pPr>
      <w:r>
        <w:rPr>
          <w:rFonts w:hint="eastAsia" w:ascii="Times New Roman" w:hAnsi="Times New Roman"/>
          <w:b/>
          <w:bCs/>
          <w:i/>
          <w:iCs/>
          <w:sz w:val="20"/>
          <w:szCs w:val="20"/>
        </w:rPr>
        <w:t>A</w:t>
      </w:r>
      <w:r>
        <w:rPr>
          <w:rFonts w:ascii="Times New Roman" w:hAnsi="Times New Roman"/>
          <w:b/>
          <w:bCs/>
          <w:i/>
          <w:iCs/>
          <w:sz w:val="20"/>
          <w:szCs w:val="20"/>
        </w:rPr>
        <w:t xml:space="preserve"> starting time </w:t>
      </w:r>
      <w:r>
        <w:rPr>
          <w:rFonts w:hint="eastAsia" w:ascii="Times New Roman" w:hAnsi="Times New Roman"/>
          <w:b/>
          <w:bCs/>
          <w:i/>
          <w:iCs/>
          <w:sz w:val="20"/>
          <w:szCs w:val="20"/>
          <w:lang w:val="en-US" w:eastAsia="zh-CN"/>
        </w:rPr>
        <w:t>instance</w:t>
      </w:r>
      <w:r>
        <w:rPr>
          <w:rFonts w:ascii="Times New Roman" w:hAnsi="Times New Roman"/>
          <w:b/>
          <w:bCs/>
          <w:i/>
          <w:iCs/>
          <w:sz w:val="20"/>
          <w:szCs w:val="20"/>
        </w:rPr>
        <w:t xml:space="preserve"> that corresponds to a reception time of the first reference signal for determining a measurement instance</w:t>
      </w:r>
      <w:r>
        <w:rPr>
          <w:rFonts w:hint="eastAsia" w:ascii="Times New Roman" w:hAnsi="Times New Roman"/>
          <w:b/>
          <w:bCs/>
          <w:i/>
          <w:iCs/>
          <w:sz w:val="20"/>
          <w:szCs w:val="20"/>
        </w:rPr>
        <w:t>,</w:t>
      </w:r>
      <w:r>
        <w:rPr>
          <w:rFonts w:ascii="Times New Roman" w:hAnsi="Times New Roman"/>
          <w:b/>
          <w:bCs/>
          <w:i/>
          <w:iCs/>
          <w:sz w:val="20"/>
          <w:szCs w:val="20"/>
        </w:rPr>
        <w:t xml:space="preserve"> and </w:t>
      </w:r>
    </w:p>
    <w:p>
      <w:pPr>
        <w:numPr>
          <w:ilvl w:val="0"/>
          <w:numId w:val="12"/>
        </w:numPr>
        <w:snapToGrid w:val="0"/>
        <w:spacing w:before="180" w:beforeLines="50" w:after="180" w:afterLines="50" w:line="240" w:lineRule="auto"/>
        <w:ind w:left="880" w:hanging="440"/>
        <w:jc w:val="both"/>
        <w:rPr>
          <w:rFonts w:ascii="Times New Roman" w:hAnsi="Times New Roman"/>
          <w:b/>
          <w:bCs/>
          <w:sz w:val="20"/>
          <w:szCs w:val="20"/>
        </w:rPr>
      </w:pPr>
      <w:r>
        <w:rPr>
          <w:rFonts w:hint="eastAsia" w:ascii="Times New Roman" w:hAnsi="Times New Roman"/>
          <w:b/>
          <w:bCs/>
          <w:i/>
          <w:iCs/>
          <w:sz w:val="20"/>
          <w:szCs w:val="20"/>
        </w:rPr>
        <w:t>A</w:t>
      </w:r>
      <w:r>
        <w:rPr>
          <w:rFonts w:ascii="Times New Roman" w:hAnsi="Times New Roman"/>
          <w:b/>
          <w:bCs/>
          <w:i/>
          <w:iCs/>
          <w:sz w:val="20"/>
          <w:szCs w:val="20"/>
        </w:rPr>
        <w:t xml:space="preserve">n ending time </w:t>
      </w:r>
      <w:r>
        <w:rPr>
          <w:rFonts w:hint="eastAsia" w:ascii="Times New Roman" w:hAnsi="Times New Roman"/>
          <w:b/>
          <w:bCs/>
          <w:i/>
          <w:iCs/>
          <w:sz w:val="20"/>
          <w:szCs w:val="20"/>
          <w:lang w:val="en-US" w:eastAsia="zh-CN"/>
        </w:rPr>
        <w:t>instance</w:t>
      </w:r>
      <w:r>
        <w:rPr>
          <w:rFonts w:ascii="Times New Roman" w:hAnsi="Times New Roman"/>
          <w:b/>
          <w:bCs/>
          <w:i/>
          <w:iCs/>
          <w:sz w:val="20"/>
          <w:szCs w:val="20"/>
        </w:rPr>
        <w:t xml:space="preserve"> that corresponds to a reception time of the last reference signal for determining the measurement instance.</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Conclusions</w:t>
      </w:r>
    </w:p>
    <w:p>
      <w:pPr>
        <w:snapToGrid w:val="0"/>
        <w:spacing w:before="180" w:beforeLines="50" w:after="180" w:afterLines="50" w:line="240" w:lineRule="auto"/>
        <w:jc w:val="both"/>
        <w:rPr>
          <w:rFonts w:hint="eastAsia" w:ascii="Times New Roman" w:hAnsi="Times New Roman"/>
          <w:sz w:val="20"/>
          <w:szCs w:val="20"/>
        </w:rPr>
      </w:pPr>
      <w:r>
        <w:rPr>
          <w:rFonts w:ascii="Times New Roman" w:hAnsi="Times New Roman"/>
          <w:sz w:val="20"/>
          <w:szCs w:val="20"/>
        </w:rPr>
        <w:t>In this contribution, we discuss</w:t>
      </w:r>
      <w:r>
        <w:rPr>
          <w:rFonts w:hint="eastAsia" w:ascii="Times New Roman" w:hAnsi="Times New Roman"/>
          <w:sz w:val="20"/>
          <w:szCs w:val="20"/>
        </w:rPr>
        <w:t xml:space="preserve"> positioning accuracy improvement by mitigating timing delay</w:t>
      </w:r>
      <w:r>
        <w:rPr>
          <w:rFonts w:ascii="Times New Roman" w:hAnsi="Times New Roman"/>
          <w:sz w:val="20"/>
          <w:szCs w:val="20"/>
        </w:rPr>
        <w:t xml:space="preserve">. Based on the discussion, we have the following </w:t>
      </w:r>
      <w:r>
        <w:rPr>
          <w:rFonts w:hint="eastAsia" w:ascii="Times New Roman" w:hAnsi="Times New Roman"/>
          <w:sz w:val="20"/>
          <w:szCs w:val="20"/>
        </w:rPr>
        <w:t xml:space="preserve">observations and </w:t>
      </w:r>
      <w:r>
        <w:rPr>
          <w:rFonts w:ascii="Times New Roman" w:hAnsi="Times New Roman"/>
          <w:sz w:val="20"/>
          <w:szCs w:val="20"/>
        </w:rPr>
        <w:t>proposal</w:t>
      </w:r>
      <w:r>
        <w:rPr>
          <w:rFonts w:hint="eastAsia" w:ascii="Times New Roman" w:hAnsi="Times New Roman"/>
          <w:sz w:val="20"/>
          <w:szCs w:val="20"/>
        </w:rPr>
        <w:t>s:</w:t>
      </w:r>
    </w:p>
    <w:p>
      <w:pPr>
        <w:numPr>
          <w:ilvl w:val="0"/>
          <w:numId w:val="0"/>
        </w:numPr>
        <w:snapToGrid w:val="0"/>
        <w:spacing w:before="180" w:beforeLines="50" w:after="180" w:afterLines="50" w:line="240" w:lineRule="auto"/>
        <w:ind w:leftChars="0"/>
        <w:jc w:val="both"/>
        <w:rPr>
          <w:rFonts w:hint="eastAsia" w:ascii="Times New Roman" w:hAnsi="Times New Roman" w:eastAsia="MS Mincho" w:cs="Times New Roman"/>
          <w:b/>
          <w:bCs/>
          <w:i/>
          <w:iCs/>
          <w:sz w:val="20"/>
          <w:szCs w:val="20"/>
          <w:lang w:val="en-US" w:eastAsia="zh-CN"/>
        </w:rPr>
      </w:pPr>
      <w:r>
        <w:rPr>
          <w:rFonts w:hint="eastAsia" w:ascii="Times New Roman" w:hAnsi="Times New Roman" w:eastAsia="MS Mincho" w:cs="Times New Roman"/>
          <w:b/>
          <w:bCs/>
          <w:i/>
          <w:iCs/>
          <w:sz w:val="20"/>
          <w:szCs w:val="20"/>
          <w:lang w:val="en-US" w:eastAsia="zh-CN"/>
        </w:rPr>
        <w:t>Observation 1: Option 2 takes the advantage over option 1 when UE doesn</w:t>
      </w:r>
      <w:r>
        <w:rPr>
          <w:rFonts w:hint="default" w:ascii="Times New Roman" w:hAnsi="Times New Roman" w:eastAsia="MS Mincho" w:cs="Times New Roman"/>
          <w:b/>
          <w:bCs/>
          <w:i/>
          <w:iCs/>
          <w:sz w:val="20"/>
          <w:szCs w:val="20"/>
          <w:lang w:val="en-US" w:eastAsia="zh-CN"/>
        </w:rPr>
        <w:t>’</w:t>
      </w:r>
      <w:r>
        <w:rPr>
          <w:rFonts w:hint="eastAsia" w:ascii="Times New Roman" w:hAnsi="Times New Roman" w:eastAsia="MS Mincho" w:cs="Times New Roman"/>
          <w:b/>
          <w:bCs/>
          <w:i/>
          <w:iCs/>
          <w:sz w:val="20"/>
          <w:szCs w:val="20"/>
          <w:lang w:val="en-US" w:eastAsia="zh-CN"/>
        </w:rPr>
        <w:t>t support LPP protocol.</w:t>
      </w:r>
    </w:p>
    <w:p>
      <w:pPr>
        <w:numPr>
          <w:ilvl w:val="-1"/>
          <w:numId w:val="0"/>
        </w:numPr>
        <w:snapToGrid w:val="0"/>
        <w:spacing w:before="181" w:beforeLines="50" w:after="181" w:afterLines="50" w:line="240" w:lineRule="auto"/>
        <w:ind w:leftChars="0"/>
        <w:jc w:val="both"/>
        <w:rPr>
          <w:rFonts w:hint="eastAsia" w:ascii="Times New Roman" w:hAnsi="Times New Roman" w:eastAsia="MS Mincho" w:cs="Times New Roman"/>
          <w:b/>
          <w:bCs/>
          <w:i/>
          <w:iCs/>
          <w:sz w:val="20"/>
          <w:szCs w:val="20"/>
          <w:lang w:val="en-US" w:eastAsia="zh-CN"/>
        </w:rPr>
      </w:pPr>
      <w:r>
        <w:rPr>
          <w:rFonts w:hint="eastAsia" w:ascii="Times New Roman" w:hAnsi="Times New Roman"/>
          <w:b/>
          <w:bCs/>
          <w:i/>
          <w:iCs/>
          <w:sz w:val="20"/>
          <w:szCs w:val="20"/>
          <w:lang w:val="en-US" w:eastAsia="zh-CN"/>
        </w:rPr>
        <w:t>Observation 2: It</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s enough to determine a TEG based on the dimension of </w:t>
      </w:r>
      <w:r>
        <w:rPr>
          <w:rFonts w:hint="eastAsia" w:ascii="Times New Roman" w:hAnsi="Times New Roman"/>
          <w:b/>
          <w:bCs/>
          <w:i/>
          <w:iCs/>
          <w:sz w:val="20"/>
          <w:szCs w:val="20"/>
        </w:rPr>
        <w:t>spatial (panel/RF chain/antenna)</w:t>
      </w:r>
      <w:r>
        <w:rPr>
          <w:rFonts w:hint="eastAsia" w:ascii="Times New Roman" w:hAnsi="Times New Roman"/>
          <w:b/>
          <w:bCs/>
          <w:i/>
          <w:iCs/>
          <w:sz w:val="20"/>
          <w:szCs w:val="20"/>
          <w:lang w:val="en-US" w:eastAsia="zh-CN"/>
        </w:rPr>
        <w:t xml:space="preserve"> and frequency, since timing error shift over time can already be reflected in different measurement instances.</w:t>
      </w:r>
    </w:p>
    <w:p>
      <w:pPr>
        <w:numPr>
          <w:ilvl w:val="0"/>
          <w:numId w:val="0"/>
        </w:numPr>
        <w:snapToGrid w:val="0"/>
        <w:spacing w:before="180" w:beforeLines="50" w:after="180" w:afterLines="50" w:line="240" w:lineRule="auto"/>
        <w:ind w:leftChars="0"/>
        <w:jc w:val="both"/>
        <w:rPr>
          <w:rFonts w:hint="default" w:ascii="Times New Roman" w:hAnsi="Times New Roman" w:eastAsia="MS Mincho" w:cs="Times New Roman"/>
          <w:b/>
          <w:bCs/>
          <w:i/>
          <w:iCs/>
          <w:sz w:val="20"/>
          <w:szCs w:val="20"/>
          <w:lang w:val="en-US" w:eastAsia="zh-CN"/>
        </w:rPr>
      </w:pPr>
      <w:r>
        <w:rPr>
          <w:rFonts w:hint="eastAsia" w:ascii="Times New Roman" w:hAnsi="Times New Roman" w:eastAsia="MS Mincho" w:cs="Times New Roman"/>
          <w:b/>
          <w:bCs/>
          <w:i/>
          <w:iCs/>
          <w:sz w:val="20"/>
          <w:szCs w:val="20"/>
          <w:lang w:val="en-US" w:eastAsia="zh-CN"/>
        </w:rPr>
        <w:t xml:space="preserve">Proposal 1: </w:t>
      </w:r>
      <w:r>
        <w:rPr>
          <w:rFonts w:hint="default" w:ascii="Times New Roman" w:hAnsi="Times New Roman" w:eastAsia="MS Mincho" w:cs="Times New Roman"/>
          <w:b/>
          <w:bCs/>
          <w:i/>
          <w:iCs/>
          <w:sz w:val="20"/>
          <w:szCs w:val="20"/>
          <w:lang w:val="en-US" w:eastAsia="zh-CN"/>
        </w:rPr>
        <w:t>For mitigating UE Tx timing errors for UL TDOA</w:t>
      </w:r>
      <w:r>
        <w:rPr>
          <w:rFonts w:hint="eastAsia" w:ascii="Times New Roman" w:hAnsi="Times New Roman" w:eastAsia="MS Mincho" w:cs="Times New Roman"/>
          <w:b/>
          <w:bCs/>
          <w:i/>
          <w:iCs/>
          <w:sz w:val="20"/>
          <w:szCs w:val="20"/>
          <w:lang w:val="en-US" w:eastAsia="zh-CN"/>
        </w:rPr>
        <w:t>, support option 2, i.e., UE sends the association relationship firstly to the serving gNB ,then serving gNB forwards it to LMF.</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DL-TDOA, subject to UE</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capability, support a UE to</w:t>
      </w:r>
    </w:p>
    <w:p>
      <w:pPr>
        <w:keepNext w:val="0"/>
        <w:keepLines w:val="0"/>
        <w:pageBreakBefore w:val="0"/>
        <w:widowControl/>
        <w:numPr>
          <w:ilvl w:val="0"/>
          <w:numId w:val="4"/>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Measure the same DL PRS resource from a TRP with different UE Rx TEGs, and report corresponding RSTD measurements.</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ind w:left="1260" w:leftChars="0" w:hanging="420" w:firstLine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the TRP can be both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RSTD</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reference TRP and neighbor TRP</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Lines="-2147483648" w:after="0" w:afterLines="-2147483648" w:line="240" w:lineRule="auto"/>
        <w:ind w:left="1260" w:leftChars="0" w:hanging="420" w:firstLine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all RSTD measurements share the same time stamp</w:t>
      </w:r>
    </w:p>
    <w:p>
      <w:pPr>
        <w:keepNext w:val="0"/>
        <w:keepLines w:val="0"/>
        <w:pageBreakBefore w:val="0"/>
        <w:widowControl/>
        <w:numPr>
          <w:ilvl w:val="0"/>
          <w:numId w:val="0"/>
        </w:numPr>
        <w:kinsoku/>
        <w:wordWrap/>
        <w:overflowPunct/>
        <w:topLinePunct w:val="0"/>
        <w:autoSpaceDE/>
        <w:autoSpaceDN/>
        <w:bidi w:val="0"/>
        <w:adjustRightInd w:val="0"/>
        <w:snapToGrid w:val="0"/>
        <w:spacing w:before="180" w:beforeLines="50" w:after="180" w:afterLines="50" w:line="240" w:lineRule="auto"/>
        <w:ind w:leftChars="0"/>
        <w:jc w:val="both"/>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DL-TDOA, increase the maximum number of measured and reported RSTD measurements per TRP pair, e.g. 8.</w:t>
      </w:r>
    </w:p>
    <w:p>
      <w:pPr>
        <w:pStyle w:val="88"/>
        <w:ind w:left="0" w:leftChars="0"/>
        <w:rPr>
          <w:rFonts w:hint="default" w:ascii="Times New Roman" w:hAnsi="Times New Roman" w:cs="Times New Roman"/>
          <w:b/>
          <w:bCs/>
          <w:i/>
          <w:iCs/>
          <w:sz w:val="20"/>
          <w:szCs w:val="20"/>
        </w:rPr>
      </w:pPr>
      <w:r>
        <w:rPr>
          <w:rFonts w:hint="eastAsia" w:ascii="Times New Roman" w:hAnsi="Times New Roman" w:cs="Times New Roman"/>
          <w:b/>
          <w:bCs/>
          <w:i/>
          <w:iCs/>
          <w:sz w:val="20"/>
          <w:szCs w:val="20"/>
          <w:lang w:val="en-US" w:eastAsia="zh-CN"/>
        </w:rPr>
        <w:t xml:space="preserve">Proposal 4: </w:t>
      </w:r>
      <w:r>
        <w:rPr>
          <w:rFonts w:hint="default" w:ascii="Times New Roman" w:hAnsi="Times New Roman" w:eastAsia="宋体" w:cs="Times New Roman"/>
          <w:b/>
          <w:bCs/>
          <w:i/>
          <w:iCs/>
          <w:sz w:val="20"/>
          <w:szCs w:val="20"/>
          <w:lang w:eastAsia="zh-CN"/>
        </w:rPr>
        <w:t>For mitigating UE Tx/Rx timing errors for DL+UL positioning, a UE may support, up to UE capability, both of the following options:</w:t>
      </w:r>
    </w:p>
    <w:p>
      <w:pPr>
        <w:pStyle w:val="88"/>
        <w:numPr>
          <w:ilvl w:val="0"/>
          <w:numId w:val="6"/>
        </w:numPr>
        <w:spacing w:after="240" w:line="259" w:lineRule="auto"/>
        <w:ind w:left="720" w:leftChars="0"/>
        <w:contextualSpacing/>
        <w:jc w:val="both"/>
        <w:rPr>
          <w:rFonts w:hint="default" w:ascii="Times New Roman" w:hAnsi="Times New Roman" w:cs="Times New Roman"/>
          <w:b/>
          <w:bCs/>
          <w:i/>
          <w:iCs/>
          <w:sz w:val="20"/>
          <w:szCs w:val="20"/>
        </w:rPr>
      </w:pPr>
      <w:r>
        <w:rPr>
          <w:rFonts w:hint="default" w:ascii="Times New Roman" w:hAnsi="Times New Roman" w:eastAsia="宋体" w:cs="Times New Roman"/>
          <w:b/>
          <w:bCs/>
          <w:i/>
          <w:iCs/>
          <w:sz w:val="20"/>
          <w:szCs w:val="20"/>
          <w:lang w:eastAsia="zh-CN"/>
        </w:rPr>
        <w:t>Option 1: Reporting of UE RxTx TEG ID is supported</w:t>
      </w:r>
      <w:r>
        <w:rPr>
          <w:rFonts w:hint="default" w:ascii="Times New Roman" w:hAnsi="Times New Roman" w:cs="Times New Roman"/>
          <w:b/>
          <w:bCs/>
          <w:i/>
          <w:iCs/>
          <w:sz w:val="20"/>
          <w:szCs w:val="20"/>
        </w:rPr>
        <w:t xml:space="preserve"> by the UE</w:t>
      </w:r>
    </w:p>
    <w:p>
      <w:pPr>
        <w:pStyle w:val="88"/>
        <w:numPr>
          <w:ilvl w:val="1"/>
          <w:numId w:val="6"/>
        </w:numPr>
        <w:spacing w:after="240" w:line="259" w:lineRule="auto"/>
        <w:ind w:left="1440" w:leftChars="0"/>
        <w:contextualSpacing/>
        <w:jc w:val="both"/>
        <w:rPr>
          <w:rFonts w:hint="default" w:ascii="Times New Roman" w:hAnsi="Times New Roman" w:cs="Times New Roman"/>
          <w:b/>
          <w:bCs/>
          <w:i/>
          <w:iCs/>
          <w:sz w:val="20"/>
          <w:szCs w:val="20"/>
        </w:rPr>
      </w:pPr>
      <w:r>
        <w:rPr>
          <w:rFonts w:hint="default" w:ascii="Times New Roman" w:hAnsi="Times New Roman" w:cs="Times New Roman"/>
          <w:b/>
          <w:bCs/>
          <w:i/>
          <w:iCs/>
          <w:sz w:val="20"/>
          <w:szCs w:val="20"/>
        </w:rPr>
        <w:t xml:space="preserve">FFS: Further details on how the RxTx TEG IDs are related/associated to Tx TEG IDs and/or Rx TEG IDs and to the Rx-Tx measurements. </w:t>
      </w:r>
    </w:p>
    <w:p>
      <w:pPr>
        <w:pStyle w:val="88"/>
        <w:numPr>
          <w:ilvl w:val="0"/>
          <w:numId w:val="6"/>
        </w:numPr>
        <w:spacing w:after="240" w:line="259" w:lineRule="auto"/>
        <w:ind w:left="720" w:leftChars="0"/>
        <w:contextualSpacing/>
        <w:jc w:val="both"/>
        <w:rPr>
          <w:rFonts w:hint="default" w:ascii="Times New Roman" w:hAnsi="Times New Roman" w:cs="Times New Roman"/>
          <w:b/>
          <w:bCs/>
          <w:i/>
          <w:iCs/>
          <w:sz w:val="20"/>
          <w:szCs w:val="20"/>
        </w:rPr>
      </w:pPr>
      <w:r>
        <w:rPr>
          <w:rFonts w:hint="default" w:ascii="Times New Roman" w:hAnsi="Times New Roman" w:eastAsia="宋体" w:cs="Times New Roman"/>
          <w:b/>
          <w:bCs/>
          <w:i/>
          <w:iCs/>
          <w:sz w:val="20"/>
          <w:szCs w:val="20"/>
          <w:lang w:eastAsia="zh-CN"/>
        </w:rPr>
        <w:t xml:space="preserve">Option 2: Reporting of UE RxTx TEG ID is not supported by the UE; reporting of Rx TEG ID and Tx TEG ID is supported. </w:t>
      </w:r>
    </w:p>
    <w:p>
      <w:pPr>
        <w:pStyle w:val="88"/>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hint="default" w:ascii="Times New Roman" w:hAnsi="Times New Roman" w:eastAsia="MS Mincho"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Tx timing decision, support alt 3, i.e. a Tx TEG ID is associated with </w:t>
      </w:r>
      <w:r>
        <w:rPr>
          <w:rFonts w:hint="default" w:ascii="Times New Roman" w:hAnsi="Times New Roman" w:cs="Times New Roman"/>
          <w:b/>
          <w:bCs/>
          <w:i/>
          <w:iCs/>
          <w:sz w:val="20"/>
          <w:szCs w:val="20"/>
        </w:rPr>
        <w:t>one or more UL SRS resources for positioning</w:t>
      </w:r>
      <w:r>
        <w:rPr>
          <w:rFonts w:hint="eastAsia" w:ascii="Times New Roman" w:hAnsi="Times New Roman" w:cs="Times New Roman"/>
          <w:b/>
          <w:bCs/>
          <w:i/>
          <w:iCs/>
          <w:sz w:val="20"/>
          <w:szCs w:val="20"/>
          <w:lang w:val="en-US" w:eastAsia="zh-CN"/>
        </w:rPr>
        <w:t>.</w:t>
      </w:r>
    </w:p>
    <w:p>
      <w:pPr>
        <w:pageBreakBefore w:val="0"/>
        <w:numPr>
          <w:ilvl w:val="255"/>
          <w:numId w:val="0"/>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ascii="Times New Roman" w:hAnsi="Times New Roman"/>
          <w:b/>
          <w:bCs/>
          <w:i/>
          <w:iCs/>
          <w:sz w:val="20"/>
          <w:szCs w:val="20"/>
        </w:rPr>
        <w:t xml:space="preserve">: Further discuss how to configure the number of instances of DL PRS resource set in a UE measurement instance (i.e. the value N), at least consider one of the following </w:t>
      </w:r>
      <w:r>
        <w:rPr>
          <w:rFonts w:hint="eastAsia" w:ascii="Times New Roman" w:hAnsi="Times New Roman"/>
          <w:b/>
          <w:bCs/>
          <w:i/>
          <w:iCs/>
          <w:sz w:val="20"/>
          <w:szCs w:val="20"/>
        </w:rPr>
        <w:t>alternative</w:t>
      </w:r>
      <w:r>
        <w:rPr>
          <w:rFonts w:ascii="Times New Roman" w:hAnsi="Times New Roman"/>
          <w:b/>
          <w:bCs/>
          <w:i/>
          <w:iCs/>
          <w:sz w:val="20"/>
          <w:szCs w:val="20"/>
        </w:rPr>
        <w:t>s,</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hint="eastAsia" w:ascii="Times New Roman" w:hAnsi="Times New Roman"/>
          <w:b/>
          <w:bCs/>
          <w:i/>
          <w:iCs/>
          <w:sz w:val="20"/>
          <w:szCs w:val="20"/>
        </w:rPr>
        <w:t>Alt.</w:t>
      </w:r>
      <w:r>
        <w:rPr>
          <w:rFonts w:ascii="Times New Roman" w:hAnsi="Times New Roman"/>
          <w:b/>
          <w:bCs/>
          <w:i/>
          <w:iCs/>
          <w:sz w:val="20"/>
          <w:szCs w:val="20"/>
        </w:rPr>
        <w:t xml:space="preserve">1: configured by LMF per DL PRS resource set. </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hint="eastAsia" w:ascii="Times New Roman" w:hAnsi="Times New Roman"/>
          <w:b/>
          <w:bCs/>
          <w:i/>
          <w:iCs/>
          <w:sz w:val="20"/>
          <w:szCs w:val="20"/>
        </w:rPr>
        <w:t>Alt.</w:t>
      </w:r>
      <w:r>
        <w:rPr>
          <w:rFonts w:ascii="Times New Roman" w:hAnsi="Times New Roman"/>
          <w:b/>
          <w:bCs/>
          <w:i/>
          <w:iCs/>
          <w:sz w:val="20"/>
          <w:szCs w:val="20"/>
        </w:rPr>
        <w:t>2: configured by LMF per TRP.</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hint="eastAsia" w:ascii="Times New Roman" w:hAnsi="Times New Roman"/>
          <w:b/>
          <w:bCs/>
          <w:i/>
          <w:iCs/>
          <w:sz w:val="20"/>
          <w:szCs w:val="20"/>
        </w:rPr>
        <w:t>Alt.</w:t>
      </w:r>
      <w:r>
        <w:rPr>
          <w:rFonts w:ascii="Times New Roman" w:hAnsi="Times New Roman"/>
          <w:b/>
          <w:bCs/>
          <w:i/>
          <w:iCs/>
          <w:sz w:val="20"/>
          <w:szCs w:val="20"/>
        </w:rPr>
        <w:t>3: configured by LMF per positioning frequency layer.</w:t>
      </w:r>
    </w:p>
    <w:p>
      <w:pPr>
        <w:pageBreakBefore w:val="0"/>
        <w:numPr>
          <w:ilvl w:val="0"/>
          <w:numId w:val="9"/>
        </w:numPr>
        <w:kinsoku/>
        <w:wordWrap/>
        <w:overflowPunct/>
        <w:topLinePunct w:val="0"/>
        <w:bidi w:val="0"/>
        <w:snapToGrid w:val="0"/>
        <w:spacing w:before="181" w:beforeLines="50" w:after="181" w:afterLines="50" w:line="240" w:lineRule="auto"/>
        <w:jc w:val="both"/>
        <w:textAlignment w:val="auto"/>
        <w:rPr>
          <w:rFonts w:ascii="Times New Roman" w:hAnsi="Times New Roman"/>
          <w:b/>
          <w:bCs/>
          <w:sz w:val="20"/>
          <w:szCs w:val="20"/>
        </w:rPr>
      </w:pPr>
      <w:r>
        <w:rPr>
          <w:rFonts w:hint="eastAsia" w:ascii="Times New Roman" w:hAnsi="Times New Roman"/>
          <w:b/>
          <w:bCs/>
          <w:i/>
          <w:iCs/>
          <w:sz w:val="20"/>
          <w:szCs w:val="20"/>
        </w:rPr>
        <w:t>Alt.</w:t>
      </w:r>
      <w:r>
        <w:rPr>
          <w:rFonts w:ascii="Times New Roman" w:hAnsi="Times New Roman"/>
          <w:b/>
          <w:bCs/>
          <w:i/>
          <w:iCs/>
          <w:sz w:val="20"/>
          <w:szCs w:val="20"/>
        </w:rPr>
        <w:t xml:space="preserve">4: configured by LMF per measurement report. </w:t>
      </w:r>
    </w:p>
    <w:p>
      <w:p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ascii="Times New Roman" w:hAnsi="Times New Roman"/>
          <w:b/>
          <w:bCs/>
          <w:i/>
          <w:iCs/>
          <w:sz w:val="20"/>
          <w:szCs w:val="20"/>
        </w:rPr>
        <w:t>: Further discuss the association between measurement instances and UE measurement report, at least consider one of the following options,</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Option 1: For each indicated DL PRS resource in a measurement report, multiple measurement instances are associated with the indicated DL PRS resource.</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Option 2: For each indicated DL PRS resource set in a measurement report, multiple measurement instances are associated with the indicated DL PRS resource set.</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Option 3: For each indicated measurement element (i.e. TRP) in a measurement report, multiple measurement instances are associated with the indicated measurement element. </w:t>
      </w:r>
    </w:p>
    <w:p>
      <w:pPr>
        <w:numPr>
          <w:ilvl w:val="0"/>
          <w:numId w:val="11"/>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Option 4: For each indicated positioning method in a measurement report, multiple measurement instances are associated with the indicated positioning method. </w:t>
      </w:r>
    </w:p>
    <w:p>
      <w:pPr>
        <w:pageBreakBefore w:val="0"/>
        <w:numPr>
          <w:ilvl w:val="0"/>
          <w:numId w:val="11"/>
        </w:numPr>
        <w:kinsoku/>
        <w:wordWrap/>
        <w:overflowPunct/>
        <w:topLinePunct w:val="0"/>
        <w:bidi w:val="0"/>
        <w:snapToGrid w:val="0"/>
        <w:spacing w:before="181" w:beforeLines="50" w:after="181" w:afterLines="50" w:line="240" w:lineRule="auto"/>
        <w:jc w:val="both"/>
        <w:textAlignment w:val="auto"/>
        <w:rPr>
          <w:rFonts w:ascii="Times New Roman" w:hAnsi="Times New Roman"/>
          <w:b/>
          <w:bCs/>
          <w:i/>
          <w:iCs/>
          <w:sz w:val="20"/>
          <w:szCs w:val="20"/>
        </w:rPr>
      </w:pPr>
      <w:r>
        <w:rPr>
          <w:rFonts w:ascii="Times New Roman" w:hAnsi="Times New Roman"/>
          <w:b/>
          <w:bCs/>
          <w:i/>
          <w:iCs/>
          <w:sz w:val="20"/>
          <w:szCs w:val="20"/>
        </w:rPr>
        <w:t>Option 5: Multiple measurement instances are directly associated with a measurement report.</w:t>
      </w:r>
    </w:p>
    <w:p>
      <w:pPr>
        <w:pageBreakBefore w:val="0"/>
        <w:kinsoku/>
        <w:wordWrap/>
        <w:overflowPunct/>
        <w:topLinePunct w:val="0"/>
        <w:bidi w:val="0"/>
        <w:snapToGrid w:val="0"/>
        <w:spacing w:before="181" w:beforeLines="50" w:after="181" w:afterLines="50" w:line="240" w:lineRule="auto"/>
        <w:jc w:val="both"/>
        <w:textAlignment w:val="auto"/>
        <w:rPr>
          <w:rFonts w:ascii="Times New Roman" w:hAnsi="Times New Roman"/>
          <w:b/>
          <w:bCs/>
          <w:sz w:val="20"/>
          <w:szCs w:val="20"/>
        </w:rPr>
      </w:pPr>
      <w:r>
        <w:rPr>
          <w:rFonts w:ascii="Times New Roman" w:hAnsi="Times New Roman"/>
          <w:b/>
          <w:bCs/>
          <w:i/>
          <w:iCs/>
          <w:sz w:val="20"/>
          <w:szCs w:val="20"/>
        </w:rPr>
        <w:t xml:space="preserve">FFS: </w:t>
      </w:r>
      <w:r>
        <w:rPr>
          <w:rFonts w:hint="eastAsia" w:ascii="Times New Roman" w:hAnsi="Times New Roman"/>
          <w:b/>
          <w:bCs/>
          <w:i/>
          <w:iCs/>
          <w:sz w:val="20"/>
          <w:szCs w:val="20"/>
          <w:lang w:val="en-US" w:eastAsia="zh-CN"/>
        </w:rPr>
        <w:t>T</w:t>
      </w:r>
      <w:r>
        <w:rPr>
          <w:rFonts w:ascii="Times New Roman" w:hAnsi="Times New Roman"/>
          <w:b/>
          <w:bCs/>
          <w:i/>
          <w:iCs/>
          <w:sz w:val="20"/>
          <w:szCs w:val="20"/>
        </w:rPr>
        <w:t>he relationship between the value N and the association between measurement instances and UE measurement report.</w:t>
      </w:r>
    </w:p>
    <w:p>
      <w:pPr>
        <w:numPr>
          <w:ilvl w:val="255"/>
          <w:numId w:val="0"/>
        </w:numPr>
        <w:snapToGrid w:val="0"/>
        <w:spacing w:before="180" w:beforeLines="50" w:after="180" w:afterLines="50" w:line="240" w:lineRule="auto"/>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ascii="Times New Roman" w:hAnsi="Times New Roman"/>
          <w:b/>
          <w:bCs/>
          <w:i/>
          <w:iCs/>
          <w:sz w:val="20"/>
          <w:szCs w:val="20"/>
        </w:rPr>
        <w:t>: Define the time stamp for a measurement instance, where the time stamp is a time window indicated by,</w:t>
      </w:r>
    </w:p>
    <w:p>
      <w:pPr>
        <w:numPr>
          <w:ilvl w:val="0"/>
          <w:numId w:val="12"/>
        </w:numPr>
        <w:snapToGrid w:val="0"/>
        <w:spacing w:before="180" w:beforeLines="50" w:after="180" w:afterLines="50" w:line="240" w:lineRule="auto"/>
        <w:ind w:left="880" w:hanging="440"/>
        <w:jc w:val="both"/>
        <w:rPr>
          <w:rFonts w:ascii="Times New Roman" w:hAnsi="Times New Roman"/>
          <w:b/>
          <w:bCs/>
          <w:i/>
          <w:iCs/>
          <w:sz w:val="20"/>
          <w:szCs w:val="20"/>
        </w:rPr>
      </w:pPr>
      <w:r>
        <w:rPr>
          <w:rFonts w:hint="eastAsia" w:ascii="Times New Roman" w:hAnsi="Times New Roman"/>
          <w:b/>
          <w:bCs/>
          <w:i/>
          <w:iCs/>
          <w:sz w:val="20"/>
          <w:szCs w:val="20"/>
        </w:rPr>
        <w:t>A</w:t>
      </w:r>
      <w:r>
        <w:rPr>
          <w:rFonts w:ascii="Times New Roman" w:hAnsi="Times New Roman"/>
          <w:b/>
          <w:bCs/>
          <w:i/>
          <w:iCs/>
          <w:sz w:val="20"/>
          <w:szCs w:val="20"/>
        </w:rPr>
        <w:t xml:space="preserve"> starting time </w:t>
      </w:r>
      <w:r>
        <w:rPr>
          <w:rFonts w:hint="eastAsia" w:ascii="Times New Roman" w:hAnsi="Times New Roman"/>
          <w:b/>
          <w:bCs/>
          <w:i/>
          <w:iCs/>
          <w:sz w:val="20"/>
          <w:szCs w:val="20"/>
          <w:lang w:val="en-US" w:eastAsia="zh-CN"/>
        </w:rPr>
        <w:t>instance</w:t>
      </w:r>
      <w:r>
        <w:rPr>
          <w:rFonts w:ascii="Times New Roman" w:hAnsi="Times New Roman"/>
          <w:b/>
          <w:bCs/>
          <w:i/>
          <w:iCs/>
          <w:sz w:val="20"/>
          <w:szCs w:val="20"/>
        </w:rPr>
        <w:t xml:space="preserve"> that corresponds to a reception time of the first reference signal for determining a measurement instance</w:t>
      </w:r>
      <w:r>
        <w:rPr>
          <w:rFonts w:hint="eastAsia" w:ascii="Times New Roman" w:hAnsi="Times New Roman"/>
          <w:b/>
          <w:bCs/>
          <w:i/>
          <w:iCs/>
          <w:sz w:val="20"/>
          <w:szCs w:val="20"/>
        </w:rPr>
        <w:t>,</w:t>
      </w:r>
      <w:r>
        <w:rPr>
          <w:rFonts w:ascii="Times New Roman" w:hAnsi="Times New Roman"/>
          <w:b/>
          <w:bCs/>
          <w:i/>
          <w:iCs/>
          <w:sz w:val="20"/>
          <w:szCs w:val="20"/>
        </w:rPr>
        <w:t xml:space="preserve"> and </w:t>
      </w:r>
    </w:p>
    <w:p>
      <w:pPr>
        <w:numPr>
          <w:ilvl w:val="0"/>
          <w:numId w:val="12"/>
        </w:numPr>
        <w:snapToGrid w:val="0"/>
        <w:spacing w:before="180" w:beforeLines="50" w:after="180" w:afterLines="50" w:line="240" w:lineRule="auto"/>
        <w:ind w:left="880" w:hanging="440"/>
        <w:jc w:val="both"/>
        <w:rPr>
          <w:rFonts w:hint="eastAsia" w:ascii="Times New Roman" w:hAnsi="Times New Roman"/>
          <w:sz w:val="20"/>
          <w:szCs w:val="20"/>
        </w:rPr>
      </w:pPr>
      <w:r>
        <w:rPr>
          <w:rFonts w:hint="eastAsia" w:ascii="Times New Roman" w:hAnsi="Times New Roman"/>
          <w:b/>
          <w:bCs/>
          <w:i/>
          <w:iCs/>
          <w:sz w:val="20"/>
          <w:szCs w:val="20"/>
        </w:rPr>
        <w:t>A</w:t>
      </w:r>
      <w:r>
        <w:rPr>
          <w:rFonts w:ascii="Times New Roman" w:hAnsi="Times New Roman"/>
          <w:b/>
          <w:bCs/>
          <w:i/>
          <w:iCs/>
          <w:sz w:val="20"/>
          <w:szCs w:val="20"/>
        </w:rPr>
        <w:t xml:space="preserve">n ending time </w:t>
      </w:r>
      <w:r>
        <w:rPr>
          <w:rFonts w:hint="eastAsia" w:ascii="Times New Roman" w:hAnsi="Times New Roman"/>
          <w:b/>
          <w:bCs/>
          <w:i/>
          <w:iCs/>
          <w:sz w:val="20"/>
          <w:szCs w:val="20"/>
          <w:lang w:val="en-US" w:eastAsia="zh-CN"/>
        </w:rPr>
        <w:t>instance</w:t>
      </w:r>
      <w:r>
        <w:rPr>
          <w:rFonts w:ascii="Times New Roman" w:hAnsi="Times New Roman"/>
          <w:b/>
          <w:bCs/>
          <w:i/>
          <w:iCs/>
          <w:sz w:val="20"/>
          <w:szCs w:val="20"/>
        </w:rPr>
        <w:t xml:space="preserve"> that corresponds to a reception time of the last reference signal for determining the measurement instance.</w:t>
      </w:r>
    </w:p>
    <w:p>
      <w:pPr>
        <w:pStyle w:val="2"/>
        <w:snapToGrid w:val="0"/>
        <w:spacing w:before="180" w:beforeLines="50" w:after="180" w:afterLines="50"/>
        <w:ind w:left="431" w:hanging="431"/>
        <w:jc w:val="both"/>
        <w:rPr>
          <w:rFonts w:ascii="Times New Roman" w:hAnsi="Times New Roman"/>
          <w:sz w:val="28"/>
          <w:lang w:val="en-US"/>
        </w:rPr>
      </w:pPr>
      <w:bookmarkStart w:id="7" w:name="OLE_LINK11"/>
      <w:bookmarkStart w:id="8" w:name="OLE_LINK10"/>
      <w:r>
        <w:rPr>
          <w:rFonts w:ascii="Times New Roman" w:hAnsi="Times New Roman"/>
          <w:sz w:val="28"/>
          <w:lang w:val="en-US"/>
        </w:rPr>
        <w:t>References</w:t>
      </w:r>
    </w:p>
    <w:bookmarkEnd w:id="7"/>
    <w:bookmarkEnd w:id="8"/>
    <w:p>
      <w:pPr>
        <w:numPr>
          <w:ilvl w:val="0"/>
          <w:numId w:val="13"/>
        </w:num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rPr>
        <w:t>Draft Report of 3GPP TSG RAN WG1 #10</w:t>
      </w:r>
      <w:r>
        <w:rPr>
          <w:rFonts w:hint="eastAsia" w:ascii="Times New Roman" w:hAnsi="Times New Roman"/>
          <w:sz w:val="20"/>
          <w:szCs w:val="20"/>
          <w:lang w:val="en-US" w:eastAsia="zh-CN"/>
        </w:rPr>
        <w:t>5</w:t>
      </w:r>
      <w:r>
        <w:rPr>
          <w:rFonts w:hint="eastAsia" w:ascii="Times New Roman" w:hAnsi="Times New Roman"/>
          <w:sz w:val="20"/>
          <w:szCs w:val="20"/>
        </w:rPr>
        <w:t>-e, RAN1 Chairman Notes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325C1"/>
    <w:multiLevelType w:val="multilevel"/>
    <w:tmpl w:val="8EB325C1"/>
    <w:lvl w:ilvl="0" w:tentative="0">
      <w:start w:val="1"/>
      <w:numFmt w:val="bullet"/>
      <w:lvlText w:val="•"/>
      <w:lvlJc w:val="left"/>
      <w:pPr>
        <w:ind w:left="420" w:hanging="420"/>
      </w:pPr>
      <w:rPr>
        <w:rFonts w:hint="default" w:ascii="BatangChe" w:hAnsi="BatangChe" w:eastAsia="BatangChe" w:cs="BatangCh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A1013BF"/>
    <w:multiLevelType w:val="singleLevel"/>
    <w:tmpl w:val="AA1013BF"/>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2">
    <w:nsid w:val="B317893E"/>
    <w:multiLevelType w:val="singleLevel"/>
    <w:tmpl w:val="B317893E"/>
    <w:lvl w:ilvl="0" w:tentative="0">
      <w:start w:val="1"/>
      <w:numFmt w:val="decimal"/>
      <w:suff w:val="space"/>
      <w:lvlText w:val="[%1]"/>
      <w:lvlJc w:val="left"/>
    </w:lvl>
  </w:abstractNum>
  <w:abstractNum w:abstractNumId="3">
    <w:nsid w:val="DC2EFBF3"/>
    <w:multiLevelType w:val="singleLevel"/>
    <w:tmpl w:val="DC2EFBF3"/>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4">
    <w:nsid w:val="FBC7C70E"/>
    <w:multiLevelType w:val="singleLevel"/>
    <w:tmpl w:val="FBC7C70E"/>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5">
    <w:nsid w:val="FE1D3A36"/>
    <w:multiLevelType w:val="singleLevel"/>
    <w:tmpl w:val="FE1D3A36"/>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6">
    <w:nsid w:val="0082FED6"/>
    <w:multiLevelType w:val="singleLevel"/>
    <w:tmpl w:val="0082FED6"/>
    <w:lvl w:ilvl="0" w:tentative="0">
      <w:start w:val="1"/>
      <w:numFmt w:val="bullet"/>
      <w:lvlText w:val="•"/>
      <w:lvlJc w:val="left"/>
      <w:pPr>
        <w:ind w:left="420" w:hanging="420"/>
      </w:pPr>
      <w:rPr>
        <w:rFonts w:hint="default" w:ascii="BatangChe" w:hAnsi="BatangChe" w:eastAsia="BatangChe" w:cs="BatangChe"/>
      </w:rPr>
    </w:lvl>
  </w:abstractNum>
  <w:abstractNum w:abstractNumId="7">
    <w:nsid w:val="14B95B3D"/>
    <w:multiLevelType w:val="singleLevel"/>
    <w:tmpl w:val="14B95B3D"/>
    <w:lvl w:ilvl="0" w:tentative="0">
      <w:start w:val="1"/>
      <w:numFmt w:val="bullet"/>
      <w:lvlText w:val="•"/>
      <w:lvlJc w:val="left"/>
      <w:pPr>
        <w:ind w:left="420" w:hanging="420"/>
      </w:pPr>
      <w:rPr>
        <w:rFonts w:hint="default" w:ascii="BatangChe" w:hAnsi="BatangChe" w:eastAsia="BatangChe" w:cs="BatangChe"/>
      </w:rPr>
    </w:lvl>
  </w:abstractNum>
  <w:abstractNum w:abstractNumId="8">
    <w:nsid w:val="210B5F73"/>
    <w:multiLevelType w:val="multilevel"/>
    <w:tmpl w:val="210B5F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5134DD9"/>
    <w:multiLevelType w:val="multilevel"/>
    <w:tmpl w:val="35134DD9"/>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cs="Courier New"/>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10">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5E4A6974"/>
    <w:multiLevelType w:val="multilevel"/>
    <w:tmpl w:val="5E4A6974"/>
    <w:lvl w:ilvl="0" w:tentative="0">
      <w:start w:val="1"/>
      <w:numFmt w:val="bullet"/>
      <w:lvlText w:val="•"/>
      <w:lvlJc w:val="left"/>
      <w:pPr>
        <w:ind w:left="420" w:hanging="420"/>
      </w:pPr>
      <w:rPr>
        <w:rFonts w:hint="default" w:ascii="BatangChe" w:hAnsi="BatangChe" w:eastAsia="BatangChe" w:cs="BatangCh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1"/>
  </w:num>
  <w:num w:numId="2">
    <w:abstractNumId w:val="10"/>
  </w:num>
  <w:num w:numId="3">
    <w:abstractNumId w:val="9"/>
  </w:num>
  <w:num w:numId="4">
    <w:abstractNumId w:val="1"/>
  </w:num>
  <w:num w:numId="5">
    <w:abstractNumId w:val="3"/>
  </w:num>
  <w:num w:numId="6">
    <w:abstractNumId w:val="8"/>
  </w:num>
  <w:num w:numId="7">
    <w:abstractNumId w:val="7"/>
  </w:num>
  <w:num w:numId="8">
    <w:abstractNumId w:val="12"/>
  </w:num>
  <w:num w:numId="9">
    <w:abstractNumId w:val="4"/>
  </w:num>
  <w:num w:numId="10">
    <w:abstractNumId w:val="0"/>
  </w:num>
  <w:num w:numId="11">
    <w:abstractNumId w:val="5"/>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trackRevisions w:val="1"/>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6E3"/>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4AC"/>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A12F7"/>
    <w:rsid w:val="12DB4798"/>
    <w:rsid w:val="12E0156B"/>
    <w:rsid w:val="12F00E7B"/>
    <w:rsid w:val="12F85E8C"/>
    <w:rsid w:val="12F95EB4"/>
    <w:rsid w:val="12FF021F"/>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B009A"/>
    <w:rsid w:val="1B5C0AA7"/>
    <w:rsid w:val="1B5C4B10"/>
    <w:rsid w:val="1B5C767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64F34"/>
    <w:rsid w:val="23E75469"/>
    <w:rsid w:val="23EE1A0B"/>
    <w:rsid w:val="23EE32CE"/>
    <w:rsid w:val="23F31841"/>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706349"/>
    <w:rsid w:val="24740EAF"/>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05627"/>
    <w:rsid w:val="27321F5C"/>
    <w:rsid w:val="273C76EB"/>
    <w:rsid w:val="273E15AB"/>
    <w:rsid w:val="274159F7"/>
    <w:rsid w:val="27492EA8"/>
    <w:rsid w:val="274B09CE"/>
    <w:rsid w:val="275269EE"/>
    <w:rsid w:val="27582782"/>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468E"/>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681CA4"/>
    <w:rsid w:val="2E89270D"/>
    <w:rsid w:val="2E8D509B"/>
    <w:rsid w:val="2E930996"/>
    <w:rsid w:val="2EA25FFF"/>
    <w:rsid w:val="2EA469A3"/>
    <w:rsid w:val="2EAE08A6"/>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7FE0"/>
    <w:rsid w:val="3359556A"/>
    <w:rsid w:val="33601403"/>
    <w:rsid w:val="3369354A"/>
    <w:rsid w:val="336A45E2"/>
    <w:rsid w:val="3373347A"/>
    <w:rsid w:val="33742DCE"/>
    <w:rsid w:val="3380076E"/>
    <w:rsid w:val="33824153"/>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7032C"/>
    <w:rsid w:val="3A3D4D53"/>
    <w:rsid w:val="3A4C45A1"/>
    <w:rsid w:val="3A577ADC"/>
    <w:rsid w:val="3A5914F9"/>
    <w:rsid w:val="3A5F3F5A"/>
    <w:rsid w:val="3A674B76"/>
    <w:rsid w:val="3A6D66ED"/>
    <w:rsid w:val="3A7116FC"/>
    <w:rsid w:val="3A736A4A"/>
    <w:rsid w:val="3A76541F"/>
    <w:rsid w:val="3A7D75EF"/>
    <w:rsid w:val="3A7E0308"/>
    <w:rsid w:val="3A881F93"/>
    <w:rsid w:val="3A8D11CC"/>
    <w:rsid w:val="3A9A07D3"/>
    <w:rsid w:val="3A9C50AA"/>
    <w:rsid w:val="3AA312D0"/>
    <w:rsid w:val="3AB06715"/>
    <w:rsid w:val="3AC351F1"/>
    <w:rsid w:val="3AC91008"/>
    <w:rsid w:val="3ACB29D2"/>
    <w:rsid w:val="3ACB36E9"/>
    <w:rsid w:val="3ACB7871"/>
    <w:rsid w:val="3ACE6056"/>
    <w:rsid w:val="3AD34546"/>
    <w:rsid w:val="3AD847A7"/>
    <w:rsid w:val="3ADA3867"/>
    <w:rsid w:val="3AE15E3F"/>
    <w:rsid w:val="3AEF76B1"/>
    <w:rsid w:val="3AF27012"/>
    <w:rsid w:val="3B0114CC"/>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48D7"/>
    <w:rsid w:val="41E76E0D"/>
    <w:rsid w:val="41FA376E"/>
    <w:rsid w:val="41FE6CB2"/>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31C07"/>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D2FF7"/>
    <w:rsid w:val="4B3221B7"/>
    <w:rsid w:val="4B33287D"/>
    <w:rsid w:val="4B3C403E"/>
    <w:rsid w:val="4B441501"/>
    <w:rsid w:val="4B4A1E20"/>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96050"/>
    <w:rsid w:val="56D418EA"/>
    <w:rsid w:val="56D43345"/>
    <w:rsid w:val="56E365E9"/>
    <w:rsid w:val="56E8313E"/>
    <w:rsid w:val="56EB4412"/>
    <w:rsid w:val="56F418BC"/>
    <w:rsid w:val="57024A7F"/>
    <w:rsid w:val="570C2BE8"/>
    <w:rsid w:val="570D00B1"/>
    <w:rsid w:val="570D35F8"/>
    <w:rsid w:val="571766D6"/>
    <w:rsid w:val="57273EC6"/>
    <w:rsid w:val="57320543"/>
    <w:rsid w:val="57351A93"/>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5A1B03"/>
    <w:rsid w:val="5C63455C"/>
    <w:rsid w:val="5C690B0C"/>
    <w:rsid w:val="5C7103F1"/>
    <w:rsid w:val="5C734616"/>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DF68BB"/>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770B8"/>
    <w:rsid w:val="683965C1"/>
    <w:rsid w:val="683B5DF7"/>
    <w:rsid w:val="683C6775"/>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E80FA2"/>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 w:val="7FFA720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0maintext"/>
    <w:basedOn w:val="1"/>
    <w:qFormat/>
    <w:uiPriority w:val="0"/>
    <w:rPr>
      <w:rFonts w:ascii="Times New Roman" w:hAnsi="Times New Roman"/>
      <w:sz w:val="16"/>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94BDB-E948-454C-BAB7-7655D0759FD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2990</Words>
  <Characters>17046</Characters>
  <Lines>142</Lines>
  <Paragraphs>39</Paragraphs>
  <TotalTime>41</TotalTime>
  <ScaleCrop>false</ScaleCrop>
  <LinksUpToDate>false</LinksUpToDate>
  <CharactersWithSpaces>19997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panyu</cp:lastModifiedBy>
  <dcterms:modified xsi:type="dcterms:W3CDTF">2021-08-06T09:21:20Z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